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A6BFA" w14:textId="0A766449" w:rsidR="00DA4A51" w:rsidRDefault="00D10EAA" w:rsidP="00DA4A51">
      <w:pPr>
        <w:rPr>
          <w:sz w:val="22"/>
        </w:rPr>
      </w:pPr>
      <w:r>
        <w:rPr>
          <w:noProof/>
        </w:rPr>
        <w:drawing>
          <wp:inline distT="0" distB="0" distL="0" distR="0" wp14:anchorId="7F5AE048" wp14:editId="5C5B30E0">
            <wp:extent cx="251460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S_2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143000"/>
                    </a:xfrm>
                    <a:prstGeom prst="rect">
                      <a:avLst/>
                    </a:prstGeom>
                  </pic:spPr>
                </pic:pic>
              </a:graphicData>
            </a:graphic>
          </wp:inline>
        </w:drawing>
      </w:r>
      <w:r w:rsidR="00DA4A51">
        <w:rPr>
          <w:sz w:val="22"/>
        </w:rPr>
        <w:t xml:space="preserve">   </w:t>
      </w:r>
      <w:r w:rsidR="009370DC" w:rsidRPr="009370DC">
        <w:rPr>
          <w:b/>
          <w:bCs/>
          <w:sz w:val="22"/>
        </w:rPr>
        <w:t>Attachment Seven</w:t>
      </w:r>
      <w:r w:rsidR="00DA4A51">
        <w:rPr>
          <w:sz w:val="22"/>
        </w:rPr>
        <w:t xml:space="preserve"> </w:t>
      </w:r>
    </w:p>
    <w:p w14:paraId="6E2D42D7" w14:textId="77777777" w:rsidR="00DA4A51" w:rsidRDefault="00D10EAA" w:rsidP="00DA4A51">
      <w:r>
        <w:rPr>
          <w:rFonts w:ascii="Arial" w:hAnsi="Arial" w:cs="Arial"/>
          <w:i/>
          <w:iCs/>
          <w:sz w:val="20"/>
        </w:rPr>
        <w:t xml:space="preserve">    </w:t>
      </w:r>
      <w:r w:rsidR="00DA4A51">
        <w:rPr>
          <w:rFonts w:ascii="Arial" w:hAnsi="Arial" w:cs="Arial"/>
          <w:i/>
          <w:iCs/>
          <w:sz w:val="20"/>
        </w:rPr>
        <w:t>“turning data into decisions”</w:t>
      </w:r>
    </w:p>
    <w:p w14:paraId="596A1708" w14:textId="77777777" w:rsidR="00DA4A51" w:rsidRDefault="00DA4A51" w:rsidP="00DA4A51">
      <w:pPr>
        <w:jc w:val="center"/>
      </w:pPr>
    </w:p>
    <w:p w14:paraId="56028185" w14:textId="77777777" w:rsidR="00DA4A51" w:rsidRDefault="00DA4A51" w:rsidP="00DA4A51">
      <w:pPr>
        <w:jc w:val="center"/>
      </w:pPr>
    </w:p>
    <w:p w14:paraId="392FAF92" w14:textId="77777777" w:rsidR="00DA4A51" w:rsidRDefault="00DA4A51" w:rsidP="00DA4A51">
      <w:pPr>
        <w:jc w:val="center"/>
      </w:pPr>
    </w:p>
    <w:p w14:paraId="756F4F39" w14:textId="77777777" w:rsidR="00DA4A51" w:rsidRDefault="00DA4A51" w:rsidP="00DA4A51">
      <w:pPr>
        <w:jc w:val="center"/>
      </w:pPr>
    </w:p>
    <w:p w14:paraId="4A3F4015" w14:textId="77777777" w:rsidR="00DA4A51" w:rsidRDefault="00DA4A51" w:rsidP="00DA4A51">
      <w:pPr>
        <w:jc w:val="center"/>
      </w:pPr>
    </w:p>
    <w:p w14:paraId="778A4190" w14:textId="4100CB9D" w:rsidR="00DA4A51" w:rsidRPr="005E4413" w:rsidRDefault="00E91EE4" w:rsidP="00DA4A51">
      <w:pPr>
        <w:jc w:val="center"/>
        <w:rPr>
          <w:rFonts w:ascii="Arial" w:hAnsi="Arial" w:cs="Arial"/>
          <w:b/>
          <w:bCs/>
          <w:sz w:val="36"/>
        </w:rPr>
      </w:pPr>
      <w:r>
        <w:rPr>
          <w:rFonts w:ascii="Arial" w:hAnsi="Arial" w:cs="Arial"/>
          <w:b/>
          <w:sz w:val="36"/>
          <w:szCs w:val="36"/>
        </w:rPr>
        <w:t>Tennessee Department of Correction (TDOC)</w:t>
      </w:r>
      <w:r w:rsidR="00DA4A51" w:rsidRPr="005E4413">
        <w:rPr>
          <w:rFonts w:ascii="Arial" w:hAnsi="Arial" w:cs="Arial"/>
          <w:b/>
          <w:bCs/>
          <w:sz w:val="36"/>
          <w:szCs w:val="36"/>
        </w:rPr>
        <w:t xml:space="preserve"> </w:t>
      </w:r>
    </w:p>
    <w:p w14:paraId="0E022CA6" w14:textId="77777777" w:rsidR="005E4413" w:rsidRDefault="005E4413" w:rsidP="005E4413">
      <w:pPr>
        <w:autoSpaceDE w:val="0"/>
        <w:autoSpaceDN w:val="0"/>
        <w:adjustRightInd w:val="0"/>
        <w:rPr>
          <w:rFonts w:ascii="Arial" w:hAnsi="Arial" w:cs="Arial"/>
          <w:sz w:val="20"/>
          <w:szCs w:val="20"/>
        </w:rPr>
      </w:pPr>
    </w:p>
    <w:p w14:paraId="04778F2F" w14:textId="77777777" w:rsidR="00DA4A51" w:rsidRDefault="00DA4A51" w:rsidP="00DA4A51">
      <w:pPr>
        <w:jc w:val="center"/>
        <w:rPr>
          <w:rFonts w:ascii="Arial" w:hAnsi="Arial" w:cs="Arial"/>
          <w:b/>
          <w:bCs/>
          <w:sz w:val="36"/>
        </w:rPr>
      </w:pPr>
    </w:p>
    <w:p w14:paraId="79BCBE5C" w14:textId="20FDBB22" w:rsidR="00DA4A51" w:rsidRDefault="00DA4A51" w:rsidP="00DA4A51">
      <w:pPr>
        <w:jc w:val="center"/>
        <w:rPr>
          <w:rFonts w:ascii="Arial" w:hAnsi="Arial" w:cs="Arial"/>
          <w:b/>
          <w:bCs/>
          <w:sz w:val="36"/>
        </w:rPr>
      </w:pPr>
      <w:r>
        <w:rPr>
          <w:rFonts w:ascii="Arial" w:hAnsi="Arial" w:cs="Arial"/>
          <w:b/>
          <w:bCs/>
          <w:sz w:val="36"/>
        </w:rPr>
        <w:t xml:space="preserve">Correctional Simulation Model Development &amp; Deployment  </w:t>
      </w:r>
    </w:p>
    <w:p w14:paraId="58DFC9C7" w14:textId="77777777" w:rsidR="00DA4A51" w:rsidRDefault="00DA4A51" w:rsidP="00DA4A51">
      <w:pPr>
        <w:jc w:val="center"/>
        <w:rPr>
          <w:rFonts w:ascii="Arial" w:hAnsi="Arial" w:cs="Arial"/>
          <w:b/>
          <w:bCs/>
          <w:sz w:val="36"/>
        </w:rPr>
      </w:pPr>
    </w:p>
    <w:p w14:paraId="1C4CC8F6" w14:textId="77777777" w:rsidR="00DA4A51" w:rsidRDefault="00DA4A51" w:rsidP="00DA4A51">
      <w:pPr>
        <w:jc w:val="center"/>
      </w:pPr>
    </w:p>
    <w:p w14:paraId="48C64DE6" w14:textId="77777777" w:rsidR="00DA4A51" w:rsidRDefault="00DA4A51" w:rsidP="00DA4A51">
      <w:pPr>
        <w:jc w:val="center"/>
      </w:pPr>
    </w:p>
    <w:p w14:paraId="7AA743CC" w14:textId="77777777" w:rsidR="005E4413" w:rsidRDefault="005E4413" w:rsidP="00DA4A51">
      <w:pPr>
        <w:jc w:val="center"/>
        <w:rPr>
          <w:rFonts w:ascii="Arial" w:hAnsi="Arial" w:cs="Arial"/>
        </w:rPr>
      </w:pPr>
    </w:p>
    <w:p w14:paraId="7DE0E1BE" w14:textId="77777777" w:rsidR="005E4413" w:rsidRDefault="005E4413" w:rsidP="00DA4A51">
      <w:pPr>
        <w:jc w:val="center"/>
        <w:rPr>
          <w:rFonts w:ascii="Arial" w:hAnsi="Arial" w:cs="Arial"/>
        </w:rPr>
      </w:pPr>
    </w:p>
    <w:p w14:paraId="374120F2" w14:textId="77777777" w:rsidR="005E4413" w:rsidRDefault="005E4413" w:rsidP="00DA4A51">
      <w:pPr>
        <w:jc w:val="center"/>
        <w:rPr>
          <w:rFonts w:ascii="Arial" w:hAnsi="Arial" w:cs="Arial"/>
        </w:rPr>
      </w:pPr>
    </w:p>
    <w:p w14:paraId="5899C58B" w14:textId="77777777" w:rsidR="005E4413" w:rsidRDefault="005E4413" w:rsidP="00DA4A51">
      <w:pPr>
        <w:jc w:val="center"/>
      </w:pPr>
    </w:p>
    <w:p w14:paraId="1E3C5956" w14:textId="77777777" w:rsidR="00DA4A51" w:rsidRDefault="00DA4A51" w:rsidP="00DA4A51">
      <w:pPr>
        <w:jc w:val="center"/>
      </w:pPr>
      <w:r>
        <w:t>Submitted by:</w:t>
      </w:r>
    </w:p>
    <w:p w14:paraId="0C3C0B0B" w14:textId="77777777" w:rsidR="00DA4A51" w:rsidRDefault="00DA4A51" w:rsidP="00DA4A51">
      <w:pPr>
        <w:jc w:val="center"/>
      </w:pPr>
    </w:p>
    <w:p w14:paraId="76804D74" w14:textId="77777777" w:rsidR="00DA4A51" w:rsidRDefault="00DA4A51" w:rsidP="00DA4A51">
      <w:pPr>
        <w:jc w:val="center"/>
      </w:pPr>
      <w:r>
        <w:t>John C. Speir, Ph.D.</w:t>
      </w:r>
    </w:p>
    <w:p w14:paraId="33285EA4" w14:textId="77777777" w:rsidR="00DA4A51" w:rsidRDefault="00DA4A51" w:rsidP="00DA4A51">
      <w:pPr>
        <w:jc w:val="center"/>
      </w:pPr>
      <w:r>
        <w:t>Tammy Meredith, Ph.D.</w:t>
      </w:r>
    </w:p>
    <w:p w14:paraId="2EC38B07" w14:textId="77777777" w:rsidR="00B47468" w:rsidRDefault="00B47468" w:rsidP="00DA4A51">
      <w:pPr>
        <w:jc w:val="center"/>
      </w:pPr>
      <w:r>
        <w:t>Kevin Baldwin, Ph.D.</w:t>
      </w:r>
    </w:p>
    <w:p w14:paraId="1EB95008" w14:textId="77777777" w:rsidR="00B47468" w:rsidRDefault="00B47468" w:rsidP="00DA4A51">
      <w:pPr>
        <w:jc w:val="center"/>
      </w:pPr>
      <w:r>
        <w:t>Amy Youngblood, BS (SQL Programmer)</w:t>
      </w:r>
    </w:p>
    <w:p w14:paraId="463FF722" w14:textId="77777777" w:rsidR="00C45FF0" w:rsidRDefault="00C45FF0" w:rsidP="00DA4A51">
      <w:pPr>
        <w:jc w:val="center"/>
      </w:pPr>
    </w:p>
    <w:p w14:paraId="1EF89DFC" w14:textId="77777777" w:rsidR="00DA4A51" w:rsidRPr="00BC7EFF" w:rsidRDefault="00DA4A51" w:rsidP="00DA4A51">
      <w:pPr>
        <w:jc w:val="center"/>
        <w:rPr>
          <w:rFonts w:ascii="Garamond" w:hAnsi="Garamond"/>
          <w:b/>
          <w:bCs/>
        </w:rPr>
      </w:pPr>
      <w:r w:rsidRPr="00BC7EFF">
        <w:rPr>
          <w:rFonts w:ascii="Garamond" w:hAnsi="Garamond"/>
          <w:b/>
          <w:bCs/>
        </w:rPr>
        <w:t>Applied Research Services, Inc.</w:t>
      </w:r>
    </w:p>
    <w:p w14:paraId="42D17CBA" w14:textId="2CF20686" w:rsidR="00DA4A51" w:rsidRDefault="00430778" w:rsidP="00DA4A51">
      <w:pPr>
        <w:jc w:val="center"/>
      </w:pPr>
      <w:r>
        <w:t>3235 Cains Hill Place</w:t>
      </w:r>
    </w:p>
    <w:p w14:paraId="79AABD8A" w14:textId="18E20810" w:rsidR="00DA4A51" w:rsidRDefault="00DA4A51" w:rsidP="00DA4A51">
      <w:pPr>
        <w:jc w:val="center"/>
      </w:pPr>
      <w:r>
        <w:t>Atlanta, GA  303</w:t>
      </w:r>
      <w:r w:rsidR="00430778">
        <w:t>05</w:t>
      </w:r>
    </w:p>
    <w:p w14:paraId="26364C66" w14:textId="77777777" w:rsidR="00DA4A51" w:rsidRDefault="00DA4A51" w:rsidP="00DA4A51">
      <w:pPr>
        <w:jc w:val="center"/>
      </w:pPr>
      <w:r>
        <w:t>(404) 881-1120</w:t>
      </w:r>
    </w:p>
    <w:p w14:paraId="0C1DA2E0" w14:textId="77777777" w:rsidR="00DA4A51" w:rsidRDefault="00DA4A51" w:rsidP="00DA4A51">
      <w:pPr>
        <w:jc w:val="center"/>
      </w:pPr>
    </w:p>
    <w:p w14:paraId="67FE193B" w14:textId="77777777" w:rsidR="00DA4A51" w:rsidRDefault="00DA4A51" w:rsidP="00DA4A51">
      <w:pPr>
        <w:jc w:val="center"/>
      </w:pPr>
    </w:p>
    <w:p w14:paraId="1A1ACC92" w14:textId="77777777" w:rsidR="00DA4A51" w:rsidRDefault="00DA4A51" w:rsidP="00DA4A51">
      <w:pPr>
        <w:jc w:val="center"/>
      </w:pPr>
    </w:p>
    <w:p w14:paraId="0C561C01" w14:textId="77777777" w:rsidR="00E23963" w:rsidRPr="0069679A" w:rsidRDefault="00E23963" w:rsidP="00E23963">
      <w:pPr>
        <w:pStyle w:val="Header"/>
        <w:tabs>
          <w:tab w:val="clear" w:pos="4320"/>
          <w:tab w:val="clear" w:pos="8640"/>
          <w:tab w:val="left" w:pos="1200"/>
        </w:tabs>
        <w:rPr>
          <w:rFonts w:ascii="Arial" w:hAnsi="Arial" w:cs="Arial"/>
          <w:b/>
          <w:sz w:val="22"/>
        </w:rPr>
      </w:pPr>
    </w:p>
    <w:p w14:paraId="5E7D02D7" w14:textId="77777777" w:rsidR="003843A4" w:rsidRDefault="003843A4" w:rsidP="0069679A">
      <w:pPr>
        <w:pStyle w:val="Heading1"/>
        <w:rPr>
          <w:rFonts w:ascii="Arial" w:hAnsi="Arial" w:cs="Arial"/>
          <w:b/>
          <w:i w:val="0"/>
          <w:sz w:val="22"/>
          <w:szCs w:val="22"/>
        </w:rPr>
      </w:pPr>
    </w:p>
    <w:p w14:paraId="7CE2DFF2" w14:textId="77777777" w:rsidR="00E91EE4" w:rsidRDefault="00E91EE4" w:rsidP="00E91EE4"/>
    <w:p w14:paraId="26B6520F" w14:textId="77777777" w:rsidR="00E91EE4" w:rsidRDefault="00E91EE4" w:rsidP="00E91EE4"/>
    <w:p w14:paraId="5700CD56" w14:textId="77777777" w:rsidR="0069679A" w:rsidRPr="0069679A" w:rsidRDefault="0069679A" w:rsidP="0069679A">
      <w:pPr>
        <w:pStyle w:val="Heading1"/>
        <w:rPr>
          <w:rFonts w:ascii="Arial" w:hAnsi="Arial" w:cs="Arial"/>
          <w:b/>
          <w:i w:val="0"/>
          <w:sz w:val="22"/>
          <w:szCs w:val="22"/>
        </w:rPr>
      </w:pPr>
    </w:p>
    <w:p w14:paraId="54D236AE" w14:textId="77777777" w:rsidR="00E23963" w:rsidRDefault="00E23963" w:rsidP="00E23963">
      <w:pPr>
        <w:pStyle w:val="Header"/>
        <w:tabs>
          <w:tab w:val="clear" w:pos="4320"/>
          <w:tab w:val="clear" w:pos="8640"/>
          <w:tab w:val="left" w:pos="1200"/>
        </w:tabs>
        <w:rPr>
          <w:sz w:val="22"/>
        </w:rPr>
      </w:pPr>
    </w:p>
    <w:p w14:paraId="6DDBA3CB" w14:textId="77777777" w:rsidR="00E23963" w:rsidRDefault="00E23963" w:rsidP="00E23963">
      <w:pPr>
        <w:pStyle w:val="Header"/>
        <w:tabs>
          <w:tab w:val="clear" w:pos="4320"/>
          <w:tab w:val="clear" w:pos="8640"/>
          <w:tab w:val="left" w:pos="1200"/>
        </w:tabs>
        <w:rPr>
          <w:sz w:val="22"/>
        </w:rPr>
      </w:pPr>
    </w:p>
    <w:p w14:paraId="0C86D359" w14:textId="77777777" w:rsidR="008E40E0" w:rsidRPr="008E40E0" w:rsidRDefault="00E91EE4" w:rsidP="008E40E0">
      <w:pPr>
        <w:rPr>
          <w:rFonts w:asciiTheme="minorHAnsi" w:hAnsiTheme="minorHAnsi" w:cstheme="minorHAnsi"/>
          <w:sz w:val="22"/>
          <w:szCs w:val="22"/>
        </w:rPr>
      </w:pPr>
      <w:r w:rsidRPr="008E40E0">
        <w:rPr>
          <w:rFonts w:asciiTheme="minorHAnsi" w:hAnsiTheme="minorHAnsi" w:cstheme="minorHAnsi"/>
          <w:sz w:val="22"/>
          <w:szCs w:val="22"/>
        </w:rPr>
        <w:t xml:space="preserve">The TDOC </w:t>
      </w:r>
      <w:r w:rsidR="00430778" w:rsidRPr="008E40E0">
        <w:rPr>
          <w:rFonts w:asciiTheme="minorHAnsi" w:hAnsiTheme="minorHAnsi" w:cstheme="minorHAnsi"/>
          <w:sz w:val="22"/>
          <w:szCs w:val="22"/>
        </w:rPr>
        <w:t xml:space="preserve">projection model relies on </w:t>
      </w:r>
      <w:r w:rsidR="00E23963" w:rsidRPr="008E40E0">
        <w:rPr>
          <w:rFonts w:asciiTheme="minorHAnsi" w:hAnsiTheme="minorHAnsi" w:cstheme="minorHAnsi"/>
          <w:sz w:val="22"/>
          <w:szCs w:val="22"/>
        </w:rPr>
        <w:t xml:space="preserve">customized discrete-event simulation software application to </w:t>
      </w:r>
      <w:r w:rsidR="00285778" w:rsidRPr="008E40E0">
        <w:rPr>
          <w:rFonts w:asciiTheme="minorHAnsi" w:hAnsiTheme="minorHAnsi" w:cstheme="minorHAnsi"/>
          <w:sz w:val="22"/>
          <w:szCs w:val="22"/>
        </w:rPr>
        <w:t>m</w:t>
      </w:r>
      <w:r w:rsidR="00E23963" w:rsidRPr="008E40E0">
        <w:rPr>
          <w:rFonts w:asciiTheme="minorHAnsi" w:hAnsiTheme="minorHAnsi" w:cstheme="minorHAnsi"/>
          <w:sz w:val="22"/>
          <w:szCs w:val="22"/>
        </w:rPr>
        <w:t xml:space="preserve">imic the flow of offenders into, through, and out of the </w:t>
      </w:r>
      <w:r w:rsidRPr="008E40E0">
        <w:rPr>
          <w:rFonts w:asciiTheme="minorHAnsi" w:hAnsiTheme="minorHAnsi" w:cstheme="minorHAnsi"/>
          <w:sz w:val="22"/>
          <w:szCs w:val="22"/>
        </w:rPr>
        <w:t>Tennessee</w:t>
      </w:r>
      <w:r w:rsidR="00E23963" w:rsidRPr="008E40E0">
        <w:rPr>
          <w:rFonts w:asciiTheme="minorHAnsi" w:hAnsiTheme="minorHAnsi" w:cstheme="minorHAnsi"/>
          <w:sz w:val="22"/>
          <w:szCs w:val="22"/>
        </w:rPr>
        <w:t xml:space="preserve"> judicial and correctional system. </w:t>
      </w:r>
    </w:p>
    <w:p w14:paraId="40AC5415" w14:textId="77777777" w:rsidR="008E40E0" w:rsidRPr="008E40E0" w:rsidRDefault="008E40E0" w:rsidP="008E40E0">
      <w:pPr>
        <w:rPr>
          <w:rFonts w:asciiTheme="minorHAnsi" w:hAnsiTheme="minorHAnsi" w:cstheme="minorHAnsi"/>
          <w:sz w:val="22"/>
          <w:szCs w:val="22"/>
        </w:rPr>
      </w:pPr>
    </w:p>
    <w:p w14:paraId="2E228C29" w14:textId="77777777" w:rsidR="008E40E0" w:rsidRPr="008E40E0" w:rsidRDefault="008E40E0" w:rsidP="008E40E0">
      <w:pPr>
        <w:rPr>
          <w:rFonts w:asciiTheme="minorHAnsi" w:hAnsiTheme="minorHAnsi" w:cstheme="minorHAnsi"/>
          <w:sz w:val="22"/>
          <w:szCs w:val="22"/>
        </w:rPr>
      </w:pPr>
      <w:r w:rsidRPr="008E40E0">
        <w:rPr>
          <w:rFonts w:asciiTheme="minorHAnsi" w:hAnsiTheme="minorHAnsi" w:cstheme="minorHAnsi"/>
          <w:sz w:val="22"/>
          <w:szCs w:val="22"/>
        </w:rPr>
        <w:t>Simulation is the imitation of the operation of a real-world process or system over time (Banks, Carson, and Nelson, 1999). The simulation model consists of a set of assumptions concerning the operation of the system that are usually grounded in historical observations and data. These assumptions are expressed in the model as mathematical, logical or symbolic relationships between the entities moving through the system (offenders) and their interaction with decision processes in the model (Banks, Carson, and Nelson, 1999). These models, once completed and validated, provide the analyst with a risk-free, experimental platform to investigate a wide range of “what if” scenarios, assessing the impact of policy changes on system processing times and resources. Investigators can manipulate the system to predict the potential impact such changes would have on actual system performance. Simulation can be used to evaluate different systems while still in the design phase to test the efficiency and performance of competing system designs under different operation conditions.</w:t>
      </w:r>
    </w:p>
    <w:p w14:paraId="51A5D32F" w14:textId="77777777" w:rsidR="008E40E0" w:rsidRPr="008E40E0" w:rsidRDefault="008E40E0" w:rsidP="00E23963">
      <w:pPr>
        <w:pStyle w:val="BodyText"/>
        <w:rPr>
          <w:rFonts w:asciiTheme="minorHAnsi" w:hAnsiTheme="minorHAnsi" w:cstheme="minorHAnsi"/>
          <w:szCs w:val="22"/>
        </w:rPr>
      </w:pPr>
    </w:p>
    <w:p w14:paraId="18273302" w14:textId="0436299F" w:rsidR="008E40E0" w:rsidRPr="005C23D1" w:rsidRDefault="008E40E0" w:rsidP="00E23963">
      <w:pPr>
        <w:pStyle w:val="BodyText"/>
        <w:rPr>
          <w:rFonts w:asciiTheme="minorHAnsi" w:hAnsiTheme="minorHAnsi" w:cstheme="minorHAnsi"/>
          <w:b/>
          <w:bCs/>
          <w:sz w:val="24"/>
          <w:szCs w:val="24"/>
        </w:rPr>
      </w:pPr>
      <w:r w:rsidRPr="005C23D1">
        <w:rPr>
          <w:rFonts w:asciiTheme="minorHAnsi" w:hAnsiTheme="minorHAnsi" w:cstheme="minorHAnsi"/>
          <w:b/>
          <w:bCs/>
          <w:sz w:val="24"/>
          <w:szCs w:val="24"/>
        </w:rPr>
        <w:t>Capabilities</w:t>
      </w:r>
    </w:p>
    <w:p w14:paraId="55467901" w14:textId="77777777" w:rsidR="008E40E0" w:rsidRPr="008E40E0" w:rsidRDefault="008E40E0" w:rsidP="00E23963">
      <w:pPr>
        <w:pStyle w:val="BodyText"/>
        <w:rPr>
          <w:rFonts w:asciiTheme="minorHAnsi" w:hAnsiTheme="minorHAnsi" w:cstheme="minorHAnsi"/>
          <w:szCs w:val="22"/>
        </w:rPr>
      </w:pPr>
    </w:p>
    <w:p w14:paraId="0FCB7CFE" w14:textId="77777777" w:rsidR="008E40E0" w:rsidRPr="008E40E0" w:rsidRDefault="008E40E0" w:rsidP="00E23963">
      <w:pPr>
        <w:pStyle w:val="BodyText"/>
        <w:rPr>
          <w:rFonts w:asciiTheme="minorHAnsi" w:hAnsiTheme="minorHAnsi" w:cstheme="minorHAnsi"/>
          <w:szCs w:val="22"/>
        </w:rPr>
      </w:pPr>
    </w:p>
    <w:p w14:paraId="1E2789B3" w14:textId="2BDD3E81" w:rsidR="00E23963" w:rsidRPr="008E40E0" w:rsidRDefault="00E23963" w:rsidP="00E23963">
      <w:pPr>
        <w:pStyle w:val="BodyText"/>
        <w:rPr>
          <w:rFonts w:asciiTheme="minorHAnsi" w:hAnsiTheme="minorHAnsi" w:cstheme="minorHAnsi"/>
          <w:szCs w:val="22"/>
        </w:rPr>
      </w:pPr>
      <w:r w:rsidRPr="008E40E0">
        <w:rPr>
          <w:rFonts w:asciiTheme="minorHAnsi" w:hAnsiTheme="minorHAnsi" w:cstheme="minorHAnsi"/>
          <w:szCs w:val="22"/>
        </w:rPr>
        <w:t>The simulation model will provide the ability to analyze the impact of changes in operating policies, sentencing practices, post</w:t>
      </w:r>
      <w:r w:rsidR="00E55827">
        <w:rPr>
          <w:rFonts w:asciiTheme="minorHAnsi" w:hAnsiTheme="minorHAnsi" w:cstheme="minorHAnsi"/>
          <w:szCs w:val="22"/>
        </w:rPr>
        <w:t>-</w:t>
      </w:r>
      <w:r w:rsidRPr="008E40E0">
        <w:rPr>
          <w:rFonts w:asciiTheme="minorHAnsi" w:hAnsiTheme="minorHAnsi" w:cstheme="minorHAnsi"/>
          <w:szCs w:val="22"/>
        </w:rPr>
        <w:t xml:space="preserve">release practices, and external system pressures on the system. The model offers an experimental, risk-free environment for policy makers to test different “what-if” scenarios </w:t>
      </w:r>
      <w:r w:rsidR="00522125" w:rsidRPr="008E40E0">
        <w:rPr>
          <w:rFonts w:asciiTheme="minorHAnsi" w:hAnsiTheme="minorHAnsi" w:cstheme="minorHAnsi"/>
          <w:szCs w:val="22"/>
        </w:rPr>
        <w:t xml:space="preserve">to </w:t>
      </w:r>
      <w:r w:rsidRPr="008E40E0">
        <w:rPr>
          <w:rFonts w:asciiTheme="minorHAnsi" w:hAnsiTheme="minorHAnsi" w:cstheme="minorHAnsi"/>
          <w:szCs w:val="22"/>
        </w:rPr>
        <w:t xml:space="preserve">quickly assess the potential impact associated with complex policy decisions or changes in criminal sanctions. This includes, for example, the projected impact of different sentencing guideline policies on institutional bed space, correctional alternatives, </w:t>
      </w:r>
      <w:r w:rsidR="00430778" w:rsidRPr="008E40E0">
        <w:rPr>
          <w:rFonts w:asciiTheme="minorHAnsi" w:hAnsiTheme="minorHAnsi" w:cstheme="minorHAnsi"/>
          <w:szCs w:val="22"/>
        </w:rPr>
        <w:t xml:space="preserve">jail populations (local sentencing, jail backup), </w:t>
      </w:r>
      <w:r w:rsidRPr="008E40E0">
        <w:rPr>
          <w:rFonts w:asciiTheme="minorHAnsi" w:hAnsiTheme="minorHAnsi" w:cstheme="minorHAnsi"/>
          <w:szCs w:val="22"/>
        </w:rPr>
        <w:t>prison admissions</w:t>
      </w:r>
      <w:r w:rsidR="00430778" w:rsidRPr="008E40E0">
        <w:rPr>
          <w:rFonts w:asciiTheme="minorHAnsi" w:hAnsiTheme="minorHAnsi" w:cstheme="minorHAnsi"/>
          <w:szCs w:val="22"/>
        </w:rPr>
        <w:t xml:space="preserve">, and length-of-stay. </w:t>
      </w:r>
      <w:r w:rsidRPr="008E40E0">
        <w:rPr>
          <w:rFonts w:asciiTheme="minorHAnsi" w:hAnsiTheme="minorHAnsi" w:cstheme="minorHAnsi"/>
          <w:szCs w:val="22"/>
        </w:rPr>
        <w:t xml:space="preserve">In addition to modeling prison bed space needs, the model will support ad hoc amendments to the underlying logic </w:t>
      </w:r>
      <w:r w:rsidR="00E04654">
        <w:rPr>
          <w:rFonts w:asciiTheme="minorHAnsi" w:hAnsiTheme="minorHAnsi" w:cstheme="minorHAnsi"/>
          <w:szCs w:val="22"/>
        </w:rPr>
        <w:t>t</w:t>
      </w:r>
      <w:r w:rsidRPr="008E40E0">
        <w:rPr>
          <w:rFonts w:asciiTheme="minorHAnsi" w:hAnsiTheme="minorHAnsi" w:cstheme="minorHAnsi"/>
          <w:szCs w:val="22"/>
        </w:rPr>
        <w:t xml:space="preserve">o support future modifications, expansions, or system changes, as well as support </w:t>
      </w:r>
      <w:r w:rsidR="00430778" w:rsidRPr="008E40E0">
        <w:rPr>
          <w:rFonts w:asciiTheme="minorHAnsi" w:hAnsiTheme="minorHAnsi" w:cstheme="minorHAnsi"/>
          <w:szCs w:val="22"/>
        </w:rPr>
        <w:t xml:space="preserve">for proposed legislation. To date, ARS has built similar models for California, Georgia, Alabama (Sentencing Commission), Indiana (JRI reform), as well as South Carolina and Missouri engaged that were undergoing sentencing form (Pew Charitable Trust). </w:t>
      </w:r>
    </w:p>
    <w:p w14:paraId="6DDA61AE" w14:textId="77777777" w:rsidR="00E23963" w:rsidRPr="008E40E0" w:rsidRDefault="00E23963" w:rsidP="00E23963">
      <w:pPr>
        <w:rPr>
          <w:rFonts w:asciiTheme="minorHAnsi" w:hAnsiTheme="minorHAnsi" w:cstheme="minorHAnsi"/>
          <w:sz w:val="22"/>
          <w:szCs w:val="22"/>
        </w:rPr>
      </w:pPr>
    </w:p>
    <w:p w14:paraId="6DE23F41" w14:textId="53B162E8" w:rsidR="007B282F" w:rsidRPr="005C23D1" w:rsidRDefault="008E40E0" w:rsidP="00E23963">
      <w:pPr>
        <w:pStyle w:val="NormalWeb"/>
        <w:rPr>
          <w:rFonts w:asciiTheme="minorHAnsi" w:hAnsiTheme="minorHAnsi" w:cstheme="minorHAnsi"/>
          <w:b/>
          <w:bCs/>
        </w:rPr>
      </w:pPr>
      <w:r w:rsidRPr="005C23D1">
        <w:rPr>
          <w:rFonts w:asciiTheme="minorHAnsi" w:hAnsiTheme="minorHAnsi" w:cstheme="minorHAnsi"/>
          <w:b/>
          <w:bCs/>
        </w:rPr>
        <w:t>Data Sources</w:t>
      </w:r>
    </w:p>
    <w:p w14:paraId="581264C1" w14:textId="558B2EB9" w:rsidR="00430778" w:rsidRDefault="00430778" w:rsidP="00E23963">
      <w:pPr>
        <w:pStyle w:val="NormalWeb"/>
        <w:rPr>
          <w:rFonts w:asciiTheme="minorHAnsi" w:hAnsiTheme="minorHAnsi" w:cstheme="minorHAnsi"/>
          <w:sz w:val="22"/>
          <w:szCs w:val="22"/>
        </w:rPr>
      </w:pPr>
      <w:r w:rsidRPr="008E40E0">
        <w:rPr>
          <w:rFonts w:asciiTheme="minorHAnsi" w:hAnsiTheme="minorHAnsi" w:cstheme="minorHAnsi"/>
          <w:sz w:val="22"/>
          <w:szCs w:val="22"/>
        </w:rPr>
        <w:t>The TDOC has relied a discrete-event simulation model since 2013 for annual 5-year projections. The data sources include two major TDOC files</w:t>
      </w:r>
      <w:r w:rsidRPr="008E40E0">
        <w:rPr>
          <w:rFonts w:asciiTheme="minorHAnsi" w:hAnsiTheme="minorHAnsi" w:cstheme="minorHAnsi"/>
          <w:sz w:val="22"/>
          <w:szCs w:val="22"/>
          <w:u w:val="single"/>
        </w:rPr>
        <w:t>: crim_h</w:t>
      </w:r>
      <w:r w:rsidR="003B65AB" w:rsidRPr="008E40E0">
        <w:rPr>
          <w:rFonts w:asciiTheme="minorHAnsi" w:hAnsiTheme="minorHAnsi" w:cstheme="minorHAnsi"/>
          <w:sz w:val="22"/>
          <w:szCs w:val="22"/>
          <w:u w:val="single"/>
        </w:rPr>
        <w:t>x and crimhxal</w:t>
      </w:r>
      <w:r w:rsidR="003B65AB" w:rsidRPr="008E40E0">
        <w:rPr>
          <w:rFonts w:asciiTheme="minorHAnsi" w:hAnsiTheme="minorHAnsi" w:cstheme="minorHAnsi"/>
          <w:sz w:val="22"/>
          <w:szCs w:val="22"/>
        </w:rPr>
        <w:t xml:space="preserve">. These raw data sources include enough data to create stock populations, admissions (and Admission types – new court, parole and probation revocations), and estimated lengths-of-stay. By drawing data from actual TDOC case management systems, the model can track very specific characteristics of each offender in the model. Such examples include primary offense, sentence length, felony class, total day served, location (jail/prison), and other individual data. </w:t>
      </w:r>
      <w:r w:rsidR="005C23D1">
        <w:rPr>
          <w:rFonts w:asciiTheme="minorHAnsi" w:hAnsiTheme="minorHAnsi" w:cstheme="minorHAnsi"/>
          <w:sz w:val="22"/>
          <w:szCs w:val="22"/>
        </w:rPr>
        <w:t xml:space="preserve">To prepare these data, ARS uses SQL-Server databases and programs to prepare the data to incorporate into the model </w:t>
      </w:r>
      <w:r w:rsidR="003B65AB" w:rsidRPr="008E40E0">
        <w:rPr>
          <w:rFonts w:asciiTheme="minorHAnsi" w:hAnsiTheme="minorHAnsi" w:cstheme="minorHAnsi"/>
          <w:sz w:val="22"/>
          <w:szCs w:val="22"/>
        </w:rPr>
        <w:lastRenderedPageBreak/>
        <w:t xml:space="preserve">Although some policy/legislative proposal </w:t>
      </w:r>
      <w:r w:rsidR="008E40E0" w:rsidRPr="008E40E0">
        <w:rPr>
          <w:rFonts w:asciiTheme="minorHAnsi" w:hAnsiTheme="minorHAnsi" w:cstheme="minorHAnsi"/>
          <w:sz w:val="22"/>
          <w:szCs w:val="22"/>
        </w:rPr>
        <w:t xml:space="preserve">may require data that is not available, the model does provide the capability to use estimates gathered from collateral data. </w:t>
      </w:r>
    </w:p>
    <w:p w14:paraId="71A24790" w14:textId="18CA9B33" w:rsidR="005C23D1" w:rsidRPr="005C23D1" w:rsidRDefault="005C23D1" w:rsidP="00E23963">
      <w:pPr>
        <w:pStyle w:val="NormalWeb"/>
        <w:rPr>
          <w:rFonts w:asciiTheme="minorHAnsi" w:hAnsiTheme="minorHAnsi" w:cstheme="minorHAnsi"/>
          <w:b/>
          <w:bCs/>
        </w:rPr>
      </w:pPr>
      <w:r w:rsidRPr="005C23D1">
        <w:rPr>
          <w:rFonts w:asciiTheme="minorHAnsi" w:hAnsiTheme="minorHAnsi" w:cstheme="minorHAnsi"/>
          <w:b/>
          <w:bCs/>
        </w:rPr>
        <w:t>Annual Projections</w:t>
      </w:r>
    </w:p>
    <w:p w14:paraId="18AB1AA2" w14:textId="06C96B07" w:rsidR="005C23D1" w:rsidRDefault="005C23D1" w:rsidP="00E23963">
      <w:pPr>
        <w:pStyle w:val="NormalWeb"/>
        <w:rPr>
          <w:rFonts w:asciiTheme="minorHAnsi" w:hAnsiTheme="minorHAnsi" w:cstheme="minorHAnsi"/>
          <w:sz w:val="22"/>
          <w:szCs w:val="22"/>
        </w:rPr>
      </w:pPr>
      <w:r>
        <w:rPr>
          <w:rFonts w:asciiTheme="minorHAnsi" w:hAnsiTheme="minorHAnsi" w:cstheme="minorHAnsi"/>
          <w:sz w:val="22"/>
          <w:szCs w:val="22"/>
        </w:rPr>
        <w:t xml:space="preserve">On an annual basis, ARS worked with TDOC to analyze the error rate between three populations (local sentence, backup, and TDOC system) and actual census. If there is an acceptable rate, such as local sentence, TDOC and ARS examine model assumptions to make any adjustments to the upcoming year. Such assumptions and analysis include the following: </w:t>
      </w:r>
    </w:p>
    <w:p w14:paraId="7DC88322" w14:textId="476BCECB" w:rsidR="005C23D1" w:rsidRDefault="005C23D1" w:rsidP="005C23D1">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 xml:space="preserve">Previous Admissions to TDOC state prisons or Local Sentencing (LS). </w:t>
      </w:r>
    </w:p>
    <w:p w14:paraId="0DC88630" w14:textId="0AA3B0E4" w:rsidR="005C23D1" w:rsidRDefault="005C23D1" w:rsidP="005C23D1">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 xml:space="preserve">Any changes in authorized bed space (added/reduced capacity) stemming from a several factors: Construction of Trousdale, reduced staffing, and facility reengineering. These factors and the extent to which they affect operational capacity affects the jail backup population. </w:t>
      </w:r>
    </w:p>
    <w:p w14:paraId="44C5C011" w14:textId="54887331" w:rsidR="005C23D1" w:rsidRDefault="005C23D1" w:rsidP="005C23D1">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Parole release practices &amp; changes in length-of-stay</w:t>
      </w:r>
    </w:p>
    <w:p w14:paraId="11B7F08D" w14:textId="58019A9F" w:rsidR="005C23D1" w:rsidRDefault="005C23D1" w:rsidP="005C23D1">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Any significant legislation affecting prison commitments or length-of-stay</w:t>
      </w:r>
    </w:p>
    <w:p w14:paraId="50959DCD" w14:textId="4E79D88A" w:rsidR="005C23D1" w:rsidRDefault="005C23D1" w:rsidP="005C23D1">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Adding prison alternatives and estimates on the likely impact (drug courts)</w:t>
      </w:r>
    </w:p>
    <w:p w14:paraId="337511F5" w14:textId="43CA17DA" w:rsidR="005C23D1" w:rsidRDefault="005C23D1" w:rsidP="005C23D1">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Polices affecting probation/parole violators</w:t>
      </w:r>
    </w:p>
    <w:p w14:paraId="3B01DCE3" w14:textId="756087EB" w:rsidR="0024502D" w:rsidRDefault="0024502D" w:rsidP="005C23D1">
      <w:pPr>
        <w:pStyle w:val="NormalWeb"/>
        <w:numPr>
          <w:ilvl w:val="0"/>
          <w:numId w:val="18"/>
        </w:numPr>
        <w:rPr>
          <w:rFonts w:asciiTheme="minorHAnsi" w:hAnsiTheme="minorHAnsi" w:cstheme="minorHAnsi"/>
          <w:sz w:val="22"/>
          <w:szCs w:val="22"/>
        </w:rPr>
      </w:pPr>
      <w:r>
        <w:rPr>
          <w:rFonts w:asciiTheme="minorHAnsi" w:hAnsiTheme="minorHAnsi" w:cstheme="minorHAnsi"/>
          <w:sz w:val="22"/>
          <w:szCs w:val="22"/>
        </w:rPr>
        <w:t>Leading indicators (jail felony pre-trial population)</w:t>
      </w:r>
    </w:p>
    <w:p w14:paraId="134B3D7B" w14:textId="2EE47ABD" w:rsidR="004D03BF" w:rsidRDefault="004D03BF" w:rsidP="004D03BF">
      <w:pPr>
        <w:pStyle w:val="NormalWeb"/>
        <w:rPr>
          <w:rFonts w:asciiTheme="minorHAnsi" w:hAnsiTheme="minorHAnsi" w:cstheme="minorHAnsi"/>
          <w:sz w:val="22"/>
          <w:szCs w:val="22"/>
        </w:rPr>
      </w:pPr>
      <w:r>
        <w:rPr>
          <w:rFonts w:asciiTheme="minorHAnsi" w:hAnsiTheme="minorHAnsi" w:cstheme="minorHAnsi"/>
          <w:sz w:val="22"/>
          <w:szCs w:val="22"/>
        </w:rPr>
        <w:t xml:space="preserve">Note: Forecasting future admissions takes place outside the model using other methods: expert consensus or statistical methods (ARIMA, Exponential Smoothing). </w:t>
      </w:r>
    </w:p>
    <w:p w14:paraId="786286E3" w14:textId="6225329A" w:rsidR="005C23D1" w:rsidRPr="005C23D1" w:rsidRDefault="005C23D1" w:rsidP="00E23963">
      <w:pPr>
        <w:pStyle w:val="NormalWeb"/>
        <w:rPr>
          <w:rFonts w:asciiTheme="minorHAnsi" w:hAnsiTheme="minorHAnsi" w:cstheme="minorHAnsi"/>
          <w:b/>
          <w:bCs/>
        </w:rPr>
      </w:pPr>
      <w:r w:rsidRPr="005C23D1">
        <w:rPr>
          <w:rFonts w:asciiTheme="minorHAnsi" w:hAnsiTheme="minorHAnsi" w:cstheme="minorHAnsi"/>
          <w:b/>
          <w:bCs/>
        </w:rPr>
        <w:t>2019 Projections</w:t>
      </w:r>
    </w:p>
    <w:p w14:paraId="1EC31FEB" w14:textId="17073DC2" w:rsidR="005C23D1" w:rsidRDefault="005C23D1" w:rsidP="00E23963">
      <w:pPr>
        <w:pStyle w:val="NormalWeb"/>
        <w:rPr>
          <w:rFonts w:asciiTheme="minorHAnsi" w:hAnsiTheme="minorHAnsi" w:cstheme="minorHAnsi"/>
          <w:sz w:val="22"/>
          <w:szCs w:val="22"/>
        </w:rPr>
      </w:pPr>
      <w:r>
        <w:rPr>
          <w:rFonts w:asciiTheme="minorHAnsi" w:hAnsiTheme="minorHAnsi" w:cstheme="minorHAnsi"/>
          <w:sz w:val="22"/>
          <w:szCs w:val="22"/>
        </w:rPr>
        <w:t xml:space="preserve">At the end of FY-18, ARS/TDOC detected a gradual increase in the overall system population, reaching levels above forecasted levels. </w:t>
      </w:r>
      <w:r w:rsidR="0024502D">
        <w:rPr>
          <w:rFonts w:asciiTheme="minorHAnsi" w:hAnsiTheme="minorHAnsi" w:cstheme="minorHAnsi"/>
          <w:sz w:val="22"/>
          <w:szCs w:val="22"/>
        </w:rPr>
        <w:t>Continued monitoring of the population revealed that this was</w:t>
      </w:r>
      <w:r w:rsidR="004D03BF">
        <w:rPr>
          <w:rFonts w:asciiTheme="minorHAnsi" w:hAnsiTheme="minorHAnsi" w:cstheme="minorHAnsi"/>
          <w:sz w:val="22"/>
          <w:szCs w:val="22"/>
        </w:rPr>
        <w:t xml:space="preserve"> may still be </w:t>
      </w:r>
      <w:r w:rsidR="0024502D">
        <w:rPr>
          <w:rFonts w:asciiTheme="minorHAnsi" w:hAnsiTheme="minorHAnsi" w:cstheme="minorHAnsi"/>
          <w:sz w:val="22"/>
          <w:szCs w:val="22"/>
        </w:rPr>
        <w:t xml:space="preserve">a random </w:t>
      </w:r>
      <w:r w:rsidR="004D03BF">
        <w:rPr>
          <w:rFonts w:asciiTheme="minorHAnsi" w:hAnsiTheme="minorHAnsi" w:cstheme="minorHAnsi"/>
          <w:sz w:val="22"/>
          <w:szCs w:val="22"/>
        </w:rPr>
        <w:t xml:space="preserve">trend but increasing population since December 2018 cannot rule out this possibility. </w:t>
      </w:r>
      <w:r w:rsidR="00060FFA">
        <w:rPr>
          <w:rFonts w:asciiTheme="minorHAnsi" w:hAnsiTheme="minorHAnsi" w:cstheme="minorHAnsi"/>
          <w:sz w:val="22"/>
          <w:szCs w:val="22"/>
        </w:rPr>
        <w:t xml:space="preserve">The May 2019 Jail Report shows that the average annual pre-trial felony population has reached the highest levels observed and up 15% since 2015. Although jail felony pre-trial population is not a perfect predictor of future admissions, it does merit attention. </w:t>
      </w:r>
    </w:p>
    <w:p w14:paraId="0BD8FCAB" w14:textId="430ED2C2" w:rsidR="004F1963" w:rsidRDefault="004F1963" w:rsidP="00052849">
      <w:pPr>
        <w:pStyle w:val="NormalWeb"/>
        <w:numPr>
          <w:ilvl w:val="0"/>
          <w:numId w:val="19"/>
        </w:numPr>
        <w:rPr>
          <w:rFonts w:asciiTheme="minorHAnsi" w:hAnsiTheme="minorHAnsi" w:cstheme="minorHAnsi"/>
          <w:sz w:val="22"/>
          <w:szCs w:val="22"/>
        </w:rPr>
      </w:pPr>
      <w:r>
        <w:rPr>
          <w:rFonts w:asciiTheme="minorHAnsi" w:hAnsiTheme="minorHAnsi" w:cstheme="minorHAnsi"/>
          <w:sz w:val="22"/>
          <w:szCs w:val="22"/>
        </w:rPr>
        <w:t xml:space="preserve">Another trend that should raise concerns is the decrease in parole grant rates over the past </w:t>
      </w:r>
      <w:r w:rsidR="00E55827">
        <w:rPr>
          <w:rFonts w:asciiTheme="minorHAnsi" w:hAnsiTheme="minorHAnsi" w:cstheme="minorHAnsi"/>
          <w:sz w:val="22"/>
          <w:szCs w:val="22"/>
        </w:rPr>
        <w:t>four</w:t>
      </w:r>
      <w:r>
        <w:rPr>
          <w:rFonts w:asciiTheme="minorHAnsi" w:hAnsiTheme="minorHAnsi" w:cstheme="minorHAnsi"/>
          <w:sz w:val="22"/>
          <w:szCs w:val="22"/>
        </w:rPr>
        <w:t xml:space="preserve"> years. This previous model assumed existing parole grants would remain constant.</w:t>
      </w:r>
    </w:p>
    <w:p w14:paraId="651018E2" w14:textId="0E2F8927" w:rsidR="004F1963" w:rsidRDefault="004F1963" w:rsidP="00052849">
      <w:pPr>
        <w:pStyle w:val="NormalWeb"/>
        <w:numPr>
          <w:ilvl w:val="0"/>
          <w:numId w:val="19"/>
        </w:numPr>
        <w:rPr>
          <w:rFonts w:asciiTheme="minorHAnsi" w:hAnsiTheme="minorHAnsi" w:cstheme="minorHAnsi"/>
          <w:sz w:val="22"/>
          <w:szCs w:val="22"/>
        </w:rPr>
      </w:pPr>
      <w:r>
        <w:rPr>
          <w:rFonts w:asciiTheme="minorHAnsi" w:hAnsiTheme="minorHAnsi" w:cstheme="minorHAnsi"/>
          <w:sz w:val="22"/>
          <w:szCs w:val="22"/>
        </w:rPr>
        <w:t>The 2019 projection still relies on a 1% increase in admissions over the next five years, but this assumption depends on any factors that could increase admissions above this level (pre-trial felons).</w:t>
      </w:r>
    </w:p>
    <w:p w14:paraId="50AD4BFF" w14:textId="19358295" w:rsidR="004F1963" w:rsidRDefault="004F1963" w:rsidP="00052849">
      <w:pPr>
        <w:pStyle w:val="NormalWeb"/>
        <w:numPr>
          <w:ilvl w:val="0"/>
          <w:numId w:val="19"/>
        </w:numPr>
        <w:rPr>
          <w:rFonts w:asciiTheme="minorHAnsi" w:hAnsiTheme="minorHAnsi" w:cstheme="minorHAnsi"/>
          <w:sz w:val="22"/>
          <w:szCs w:val="22"/>
        </w:rPr>
      </w:pPr>
      <w:r>
        <w:rPr>
          <w:rFonts w:asciiTheme="minorHAnsi" w:hAnsiTheme="minorHAnsi" w:cstheme="minorHAnsi"/>
          <w:sz w:val="22"/>
          <w:szCs w:val="22"/>
        </w:rPr>
        <w:t xml:space="preserve">Probation/Parole violations have performed as predicted following the Public Safety Act so no adjustments were made in the past projection. </w:t>
      </w:r>
    </w:p>
    <w:p w14:paraId="34DF3DEF" w14:textId="7BE37D5B" w:rsidR="004F1963" w:rsidRDefault="004F1963" w:rsidP="00052849">
      <w:pPr>
        <w:pStyle w:val="NormalWeb"/>
        <w:numPr>
          <w:ilvl w:val="0"/>
          <w:numId w:val="19"/>
        </w:numPr>
        <w:rPr>
          <w:rFonts w:asciiTheme="minorHAnsi" w:hAnsiTheme="minorHAnsi" w:cstheme="minorHAnsi"/>
          <w:sz w:val="22"/>
          <w:szCs w:val="22"/>
        </w:rPr>
      </w:pPr>
      <w:r>
        <w:rPr>
          <w:rFonts w:asciiTheme="minorHAnsi" w:hAnsiTheme="minorHAnsi" w:cstheme="minorHAnsi"/>
          <w:sz w:val="22"/>
          <w:szCs w:val="22"/>
        </w:rPr>
        <w:t xml:space="preserve">No significant legislative changes have affected 2019 assumptions about length-of-stay. </w:t>
      </w:r>
    </w:p>
    <w:p w14:paraId="0AB939EF" w14:textId="77777777" w:rsidR="004F1963" w:rsidRDefault="004F1963" w:rsidP="00E23963">
      <w:pPr>
        <w:pStyle w:val="NormalWeb"/>
        <w:rPr>
          <w:rFonts w:asciiTheme="minorHAnsi" w:hAnsiTheme="minorHAnsi" w:cstheme="minorHAnsi"/>
          <w:sz w:val="22"/>
          <w:szCs w:val="22"/>
        </w:rPr>
      </w:pPr>
    </w:p>
    <w:p w14:paraId="51800A34" w14:textId="77777777" w:rsidR="004F1963" w:rsidRDefault="004F1963" w:rsidP="00E23963">
      <w:pPr>
        <w:pStyle w:val="NormalWeb"/>
        <w:rPr>
          <w:rFonts w:asciiTheme="minorHAnsi" w:hAnsiTheme="minorHAnsi" w:cstheme="minorHAnsi"/>
          <w:sz w:val="22"/>
          <w:szCs w:val="22"/>
        </w:rPr>
      </w:pPr>
    </w:p>
    <w:p w14:paraId="2BF40072" w14:textId="77777777" w:rsidR="004F1963" w:rsidRDefault="004F1963" w:rsidP="00E23963">
      <w:pPr>
        <w:pStyle w:val="NormalWeb"/>
        <w:rPr>
          <w:rFonts w:asciiTheme="minorHAnsi" w:hAnsiTheme="minorHAnsi" w:cstheme="minorHAnsi"/>
          <w:sz w:val="22"/>
          <w:szCs w:val="22"/>
        </w:rPr>
      </w:pPr>
    </w:p>
    <w:p w14:paraId="737AF50C" w14:textId="77777777" w:rsidR="005C23D1" w:rsidRDefault="005C23D1" w:rsidP="00E23963">
      <w:pPr>
        <w:pStyle w:val="NormalWeb"/>
        <w:rPr>
          <w:rFonts w:asciiTheme="minorHAnsi" w:hAnsiTheme="minorHAnsi" w:cstheme="minorHAnsi"/>
          <w:sz w:val="22"/>
          <w:szCs w:val="22"/>
        </w:rPr>
      </w:pPr>
    </w:p>
    <w:p w14:paraId="3D086806" w14:textId="77777777" w:rsidR="005C23D1" w:rsidRPr="008E40E0" w:rsidRDefault="005C23D1" w:rsidP="00E23963">
      <w:pPr>
        <w:pStyle w:val="NormalWeb"/>
        <w:rPr>
          <w:rFonts w:asciiTheme="minorHAnsi" w:hAnsiTheme="minorHAnsi" w:cstheme="minorHAnsi"/>
          <w:sz w:val="22"/>
          <w:szCs w:val="22"/>
        </w:rPr>
      </w:pPr>
    </w:p>
    <w:p w14:paraId="5AF6531C" w14:textId="29BCA034" w:rsidR="00430778" w:rsidRPr="00430778" w:rsidRDefault="00430778" w:rsidP="00E23963">
      <w:pPr>
        <w:pStyle w:val="NormalWeb"/>
        <w:rPr>
          <w:rFonts w:ascii="Arial" w:hAnsi="Arial"/>
          <w:sz w:val="22"/>
        </w:rPr>
      </w:pPr>
    </w:p>
    <w:p w14:paraId="1BA181F3" w14:textId="77777777" w:rsidR="00E44EEC" w:rsidRDefault="00E44EEC" w:rsidP="00E23963">
      <w:pPr>
        <w:pStyle w:val="NormalWeb"/>
        <w:rPr>
          <w:rFonts w:ascii="Arial" w:hAnsi="Arial"/>
          <w:b/>
          <w:bCs/>
          <w:sz w:val="22"/>
        </w:rPr>
      </w:pPr>
    </w:p>
    <w:p w14:paraId="668B0C11" w14:textId="3980F4AA" w:rsidR="0025398D" w:rsidRPr="006B26A9" w:rsidRDefault="0025398D" w:rsidP="00936B4C">
      <w:pPr>
        <w:rPr>
          <w:sz w:val="22"/>
          <w:szCs w:val="22"/>
        </w:rPr>
      </w:pPr>
    </w:p>
    <w:sectPr w:rsidR="0025398D" w:rsidRPr="006B26A9" w:rsidSect="000C7934">
      <w:headerReference w:type="default" r:id="rId9"/>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4ED1B" w14:textId="77777777" w:rsidR="002D7984" w:rsidRDefault="002D7984">
      <w:r>
        <w:separator/>
      </w:r>
    </w:p>
  </w:endnote>
  <w:endnote w:type="continuationSeparator" w:id="0">
    <w:p w14:paraId="5FD36299" w14:textId="77777777" w:rsidR="002D7984" w:rsidRDefault="002D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9662" w14:textId="77777777" w:rsidR="00F24C6D" w:rsidRDefault="00F24C6D">
    <w:pPr>
      <w:pStyle w:val="Footer"/>
    </w:pPr>
  </w:p>
  <w:p w14:paraId="4C8004BE" w14:textId="77777777" w:rsidR="00F24C6D" w:rsidRDefault="00F24C6D">
    <w:pPr>
      <w:pStyle w:val="Footer"/>
      <w:jc w:val="center"/>
      <w:rPr>
        <w:sz w:val="18"/>
      </w:rPr>
    </w:pPr>
    <w:r>
      <w:rPr>
        <w:noProof/>
        <w:sz w:val="20"/>
      </w:rPr>
      <mc:AlternateContent>
        <mc:Choice Requires="wps">
          <w:drawing>
            <wp:anchor distT="0" distB="0" distL="114300" distR="114300" simplePos="0" relativeHeight="251657728" behindDoc="0" locked="0" layoutInCell="1" allowOverlap="1" wp14:anchorId="51E56182" wp14:editId="67DA8FAA">
              <wp:simplePos x="0" y="0"/>
              <wp:positionH relativeFrom="column">
                <wp:posOffset>0</wp:posOffset>
              </wp:positionH>
              <wp:positionV relativeFrom="paragraph">
                <wp:posOffset>-97155</wp:posOffset>
              </wp:positionV>
              <wp:extent cx="5486400" cy="0"/>
              <wp:effectExtent l="9525" t="7620"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5D5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6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ww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NJ/P8hRMo/ezhBT3QGOd/8h1h8KkxBI0R2Jy2joP0gF6h4R7lN4IKaPZ&#10;UqG+xIvpZBoDnJaChcMAc/awr6RFJxLaJX6hDkD2ALP6qFgkazlh69vcEyGvc8BLFfggFZBzm137&#10;4dsiXazn63k+yiez9ShP63r0YVPlo9kmez+t39VVVWffg7QsL1rBGFdB3b03s/zvvL+9kmtXDd05&#10;lCF5ZI8pgtj7P4qOXgb7ro2w1+yys6EawVZoxwi+PZ3Q77+uI+rnA1/9AAAA//8DAFBLAwQUAAYA&#10;CAAAACEAS3aeetwAAAAIAQAADwAAAGRycy9kb3ducmV2LnhtbEyPzU7DMBCE70i8g7WVuFSt0x+q&#10;KsSpEJAbFwqI6zZekqjxOo3dNvD0LBJSOe7MaPabbDO4Vp2oD41nA7NpAoq49LbhysDbazFZgwoR&#10;2WLrmQx8UYBNfn2VYWr9mV/otI2VkhIOKRqoY+xSrUNZk8Mw9R2xeJ++dxjl7CttezxLuWv1PElW&#10;2mHD8qHGjh5qKvfbozMQinc6FN/jcpx8LCpP88Pj8xMaczMa7u9ARRriJQy/+IIOuTDt/JFtUK0B&#10;GRINTGa3C1Bir1dLUXZ/is4z/X9A/gMAAP//AwBQSwECLQAUAAYACAAAACEAtoM4kv4AAADhAQAA&#10;EwAAAAAAAAAAAAAAAAAAAAAAW0NvbnRlbnRfVHlwZXNdLnhtbFBLAQItABQABgAIAAAAIQA4/SH/&#10;1gAAAJQBAAALAAAAAAAAAAAAAAAAAC8BAABfcmVscy8ucmVsc1BLAQItABQABgAIAAAAIQAKRNww&#10;EgIAACgEAAAOAAAAAAAAAAAAAAAAAC4CAABkcnMvZTJvRG9jLnhtbFBLAQItABQABgAIAAAAIQBL&#10;dp563AAAAAgBAAAPAAAAAAAAAAAAAAAAAGwEAABkcnMvZG93bnJldi54bWxQSwUGAAAAAAQABADz&#10;AAAAdQUAAAAA&#10;"/>
          </w:pict>
        </mc:Fallback>
      </mc:AlternateContent>
    </w: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sidR="006D78D6">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4BECE" w14:textId="77777777" w:rsidR="002D7984" w:rsidRDefault="002D7984">
      <w:r>
        <w:separator/>
      </w:r>
    </w:p>
  </w:footnote>
  <w:footnote w:type="continuationSeparator" w:id="0">
    <w:p w14:paraId="0BA6AEFC" w14:textId="77777777" w:rsidR="002D7984" w:rsidRDefault="002D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2FC5" w14:textId="77777777" w:rsidR="00F24C6D" w:rsidRDefault="00F24C6D">
    <w:pPr>
      <w:tabs>
        <w:tab w:val="left" w:pos="810"/>
      </w:tabs>
      <w:rPr>
        <w:rFonts w:ascii="Garamond" w:hAnsi="Garamond"/>
        <w:sz w:val="18"/>
      </w:rPr>
    </w:pPr>
  </w:p>
  <w:p w14:paraId="090A7063" w14:textId="77777777" w:rsidR="00F24C6D" w:rsidRDefault="00F24C6D">
    <w:pPr>
      <w:tabs>
        <w:tab w:val="left" w:pos="810"/>
      </w:tabs>
      <w:rPr>
        <w:rFonts w:ascii="Garamond" w:hAnsi="Garamond"/>
        <w:b/>
        <w:iCs/>
        <w:sz w:val="28"/>
      </w:rPr>
    </w:pPr>
    <w:r>
      <w:rPr>
        <w:rFonts w:ascii="Garamond" w:hAnsi="Garamond"/>
        <w:b/>
        <w:iCs/>
        <w:sz w:val="28"/>
      </w:rPr>
      <w:t>Applied Research Services, Inc. (ARS)</w:t>
    </w:r>
    <w:r>
      <w:rPr>
        <w:rFonts w:ascii="Garamond" w:hAnsi="Garamond"/>
        <w:iCs/>
        <w:sz w:val="18"/>
      </w:rPr>
      <w:t xml:space="preserve"> </w:t>
    </w:r>
    <w:r>
      <w:rPr>
        <w:rFonts w:ascii="Garamond" w:hAnsi="Garamond"/>
        <w:iCs/>
        <w:sz w:val="18"/>
      </w:rPr>
      <w:tab/>
    </w:r>
    <w:r>
      <w:rPr>
        <w:rFonts w:ascii="Garamond" w:hAnsi="Garamond"/>
        <w:iCs/>
        <w:sz w:val="18"/>
      </w:rPr>
      <w:tab/>
    </w:r>
    <w:r>
      <w:rPr>
        <w:rFonts w:ascii="Garamond" w:hAnsi="Garamond"/>
        <w:iCs/>
        <w:sz w:val="18"/>
      </w:rPr>
      <w:tab/>
    </w:r>
    <w:r>
      <w:rPr>
        <w:rFonts w:ascii="Garamond" w:hAnsi="Garamond"/>
        <w:iCs/>
        <w:sz w:val="18"/>
      </w:rPr>
      <w:tab/>
    </w:r>
  </w:p>
  <w:p w14:paraId="708634F1" w14:textId="77777777" w:rsidR="00F24C6D" w:rsidRDefault="00F24C6D">
    <w:pPr>
      <w:pStyle w:val="Heading1"/>
      <w:pBdr>
        <w:bottom w:val="single" w:sz="12" w:space="1" w:color="auto"/>
      </w:pBdr>
      <w:rPr>
        <w:rFonts w:ascii="Times New Roman" w:hAnsi="Times New Roman"/>
      </w:rPr>
    </w:pPr>
    <w:r>
      <w:rPr>
        <w:rFonts w:ascii="Times New Roman" w:hAnsi="Times New Roman"/>
      </w:rPr>
      <w:t xml:space="preserve">“turning data into decisions” </w:t>
    </w:r>
  </w:p>
  <w:p w14:paraId="67A9FD7B" w14:textId="77777777" w:rsidR="00F24C6D" w:rsidRDefault="00F24C6D">
    <w:pPr>
      <w:pStyle w:val="Header"/>
      <w:tabs>
        <w:tab w:val="clear" w:pos="4320"/>
        <w:tab w:val="clear" w:pos="8640"/>
        <w:tab w:val="left" w:pos="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BD8"/>
    <w:multiLevelType w:val="hybridMultilevel"/>
    <w:tmpl w:val="E2EC1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40D96"/>
    <w:multiLevelType w:val="hybridMultilevel"/>
    <w:tmpl w:val="B378A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55740"/>
    <w:multiLevelType w:val="hybridMultilevel"/>
    <w:tmpl w:val="5C42E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A5522"/>
    <w:multiLevelType w:val="hybridMultilevel"/>
    <w:tmpl w:val="8BE0B9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450306"/>
    <w:multiLevelType w:val="hybridMultilevel"/>
    <w:tmpl w:val="4442E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A2222"/>
    <w:multiLevelType w:val="hybridMultilevel"/>
    <w:tmpl w:val="6458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B62AB"/>
    <w:multiLevelType w:val="hybridMultilevel"/>
    <w:tmpl w:val="03CE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87097"/>
    <w:multiLevelType w:val="hybridMultilevel"/>
    <w:tmpl w:val="5AE46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796B24"/>
    <w:multiLevelType w:val="hybridMultilevel"/>
    <w:tmpl w:val="F56CEFBC"/>
    <w:lvl w:ilvl="0" w:tplc="BE961C04">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99393B"/>
    <w:multiLevelType w:val="hybridMultilevel"/>
    <w:tmpl w:val="7AC8E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B41"/>
    <w:multiLevelType w:val="hybridMultilevel"/>
    <w:tmpl w:val="C5224614"/>
    <w:lvl w:ilvl="0" w:tplc="764A909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5851C29"/>
    <w:multiLevelType w:val="hybridMultilevel"/>
    <w:tmpl w:val="EF88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D55D0"/>
    <w:multiLevelType w:val="hybridMultilevel"/>
    <w:tmpl w:val="AB64B3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2F4D01"/>
    <w:multiLevelType w:val="hybridMultilevel"/>
    <w:tmpl w:val="AA561508"/>
    <w:lvl w:ilvl="0" w:tplc="764A90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112D2"/>
    <w:multiLevelType w:val="hybridMultilevel"/>
    <w:tmpl w:val="73EE0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037E8C"/>
    <w:multiLevelType w:val="hybridMultilevel"/>
    <w:tmpl w:val="3D6E3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F87CBA"/>
    <w:multiLevelType w:val="hybridMultilevel"/>
    <w:tmpl w:val="65C25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BB6C04"/>
    <w:multiLevelType w:val="hybridMultilevel"/>
    <w:tmpl w:val="66740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7"/>
  </w:num>
  <w:num w:numId="7">
    <w:abstractNumId w:val="2"/>
  </w:num>
  <w:num w:numId="8">
    <w:abstractNumId w:val="10"/>
  </w:num>
  <w:num w:numId="9">
    <w:abstractNumId w:val="14"/>
  </w:num>
  <w:num w:numId="10">
    <w:abstractNumId w:val="15"/>
  </w:num>
  <w:num w:numId="11">
    <w:abstractNumId w:val="16"/>
  </w:num>
  <w:num w:numId="12">
    <w:abstractNumId w:val="1"/>
  </w:num>
  <w:num w:numId="13">
    <w:abstractNumId w:val="12"/>
  </w:num>
  <w:num w:numId="14">
    <w:abstractNumId w:val="3"/>
  </w:num>
  <w:num w:numId="15">
    <w:abstractNumId w:val="4"/>
  </w:num>
  <w:num w:numId="16">
    <w:abstractNumId w:val="9"/>
  </w:num>
  <w:num w:numId="17">
    <w:abstractNumId w:val="6"/>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yNjczNzYwsTA1MzdX0lEKTi0uzszPAykwrAUAy9xMzywAAAA="/>
  </w:docVars>
  <w:rsids>
    <w:rsidRoot w:val="00936B4C"/>
    <w:rsid w:val="000055AD"/>
    <w:rsid w:val="000158FC"/>
    <w:rsid w:val="000210E6"/>
    <w:rsid w:val="0002700B"/>
    <w:rsid w:val="00050CF7"/>
    <w:rsid w:val="00052849"/>
    <w:rsid w:val="00056DDF"/>
    <w:rsid w:val="00057771"/>
    <w:rsid w:val="00060FFA"/>
    <w:rsid w:val="000641AB"/>
    <w:rsid w:val="00070D19"/>
    <w:rsid w:val="00072CB6"/>
    <w:rsid w:val="00077AF4"/>
    <w:rsid w:val="00084126"/>
    <w:rsid w:val="00097683"/>
    <w:rsid w:val="000A632F"/>
    <w:rsid w:val="000C4EFE"/>
    <w:rsid w:val="000C5C40"/>
    <w:rsid w:val="000C7934"/>
    <w:rsid w:val="000D7924"/>
    <w:rsid w:val="000E0A91"/>
    <w:rsid w:val="000F0D53"/>
    <w:rsid w:val="000F47D5"/>
    <w:rsid w:val="000F6985"/>
    <w:rsid w:val="0010054D"/>
    <w:rsid w:val="00102007"/>
    <w:rsid w:val="001056CE"/>
    <w:rsid w:val="0010783A"/>
    <w:rsid w:val="00126F0A"/>
    <w:rsid w:val="00132FCE"/>
    <w:rsid w:val="0014090F"/>
    <w:rsid w:val="00143F8C"/>
    <w:rsid w:val="0014736F"/>
    <w:rsid w:val="001509CF"/>
    <w:rsid w:val="001517F9"/>
    <w:rsid w:val="0015471F"/>
    <w:rsid w:val="00172C9C"/>
    <w:rsid w:val="0017506D"/>
    <w:rsid w:val="001861C3"/>
    <w:rsid w:val="00195738"/>
    <w:rsid w:val="001970A9"/>
    <w:rsid w:val="001C2E18"/>
    <w:rsid w:val="001D089B"/>
    <w:rsid w:val="001F2127"/>
    <w:rsid w:val="001F3850"/>
    <w:rsid w:val="001F70E4"/>
    <w:rsid w:val="00215C19"/>
    <w:rsid w:val="002210C7"/>
    <w:rsid w:val="00241413"/>
    <w:rsid w:val="0024502D"/>
    <w:rsid w:val="00247079"/>
    <w:rsid w:val="00247634"/>
    <w:rsid w:val="0025398D"/>
    <w:rsid w:val="00255ED0"/>
    <w:rsid w:val="002606C9"/>
    <w:rsid w:val="0026242A"/>
    <w:rsid w:val="00266C0A"/>
    <w:rsid w:val="00283AFC"/>
    <w:rsid w:val="00285778"/>
    <w:rsid w:val="002B16D7"/>
    <w:rsid w:val="002B1BEC"/>
    <w:rsid w:val="002B6E3F"/>
    <w:rsid w:val="002D3068"/>
    <w:rsid w:val="002D3688"/>
    <w:rsid w:val="002D519E"/>
    <w:rsid w:val="002D7984"/>
    <w:rsid w:val="002E2409"/>
    <w:rsid w:val="002E2E46"/>
    <w:rsid w:val="002F1B09"/>
    <w:rsid w:val="002F6EE2"/>
    <w:rsid w:val="00307529"/>
    <w:rsid w:val="00311505"/>
    <w:rsid w:val="003212E1"/>
    <w:rsid w:val="003229BD"/>
    <w:rsid w:val="00330F0A"/>
    <w:rsid w:val="00331992"/>
    <w:rsid w:val="00335932"/>
    <w:rsid w:val="00337454"/>
    <w:rsid w:val="00347323"/>
    <w:rsid w:val="00352347"/>
    <w:rsid w:val="0036183B"/>
    <w:rsid w:val="00361AA3"/>
    <w:rsid w:val="00364463"/>
    <w:rsid w:val="003722FB"/>
    <w:rsid w:val="00380D31"/>
    <w:rsid w:val="00382410"/>
    <w:rsid w:val="003843A4"/>
    <w:rsid w:val="00390B07"/>
    <w:rsid w:val="003A0F9E"/>
    <w:rsid w:val="003A1D1D"/>
    <w:rsid w:val="003B65AB"/>
    <w:rsid w:val="003C6494"/>
    <w:rsid w:val="003E0FFE"/>
    <w:rsid w:val="003E1345"/>
    <w:rsid w:val="003E250B"/>
    <w:rsid w:val="00402502"/>
    <w:rsid w:val="00406DF9"/>
    <w:rsid w:val="00416CB0"/>
    <w:rsid w:val="00423CBE"/>
    <w:rsid w:val="00430778"/>
    <w:rsid w:val="0043796E"/>
    <w:rsid w:val="004449EE"/>
    <w:rsid w:val="00451DDA"/>
    <w:rsid w:val="00453999"/>
    <w:rsid w:val="00455760"/>
    <w:rsid w:val="0046269E"/>
    <w:rsid w:val="00463D37"/>
    <w:rsid w:val="00475073"/>
    <w:rsid w:val="004A68B6"/>
    <w:rsid w:val="004B18FE"/>
    <w:rsid w:val="004B4BDE"/>
    <w:rsid w:val="004B7E43"/>
    <w:rsid w:val="004C648C"/>
    <w:rsid w:val="004D03BF"/>
    <w:rsid w:val="004E0CA6"/>
    <w:rsid w:val="004E15F9"/>
    <w:rsid w:val="004F0245"/>
    <w:rsid w:val="004F1963"/>
    <w:rsid w:val="004F7B98"/>
    <w:rsid w:val="00500322"/>
    <w:rsid w:val="00505E5C"/>
    <w:rsid w:val="00522125"/>
    <w:rsid w:val="00522FAF"/>
    <w:rsid w:val="0053520C"/>
    <w:rsid w:val="00546451"/>
    <w:rsid w:val="0056456C"/>
    <w:rsid w:val="00565537"/>
    <w:rsid w:val="005669B2"/>
    <w:rsid w:val="00571BD5"/>
    <w:rsid w:val="0057416E"/>
    <w:rsid w:val="005769C5"/>
    <w:rsid w:val="0059154E"/>
    <w:rsid w:val="00592185"/>
    <w:rsid w:val="005B7D97"/>
    <w:rsid w:val="005C23D1"/>
    <w:rsid w:val="005C3019"/>
    <w:rsid w:val="005C7DB9"/>
    <w:rsid w:val="005D6946"/>
    <w:rsid w:val="005E4413"/>
    <w:rsid w:val="006229DD"/>
    <w:rsid w:val="00627E44"/>
    <w:rsid w:val="00631D53"/>
    <w:rsid w:val="00634F0B"/>
    <w:rsid w:val="00646E4E"/>
    <w:rsid w:val="0065487E"/>
    <w:rsid w:val="00664E9A"/>
    <w:rsid w:val="00682481"/>
    <w:rsid w:val="0069679A"/>
    <w:rsid w:val="006A5C6B"/>
    <w:rsid w:val="006B26A9"/>
    <w:rsid w:val="006B5AB7"/>
    <w:rsid w:val="006B69A7"/>
    <w:rsid w:val="006B6E34"/>
    <w:rsid w:val="006D78D6"/>
    <w:rsid w:val="006E00C3"/>
    <w:rsid w:val="00745B16"/>
    <w:rsid w:val="00772D05"/>
    <w:rsid w:val="007736E8"/>
    <w:rsid w:val="00780FF2"/>
    <w:rsid w:val="00786335"/>
    <w:rsid w:val="007949F3"/>
    <w:rsid w:val="007A7910"/>
    <w:rsid w:val="007B282F"/>
    <w:rsid w:val="007B5C80"/>
    <w:rsid w:val="007B7F9A"/>
    <w:rsid w:val="007C10C7"/>
    <w:rsid w:val="007D1613"/>
    <w:rsid w:val="007E18D7"/>
    <w:rsid w:val="007E473F"/>
    <w:rsid w:val="00811685"/>
    <w:rsid w:val="00832A92"/>
    <w:rsid w:val="00837F3E"/>
    <w:rsid w:val="0084551C"/>
    <w:rsid w:val="00846962"/>
    <w:rsid w:val="008637C2"/>
    <w:rsid w:val="0088656B"/>
    <w:rsid w:val="008956DC"/>
    <w:rsid w:val="008B6EAC"/>
    <w:rsid w:val="008B6FD7"/>
    <w:rsid w:val="008C19DA"/>
    <w:rsid w:val="008C4D96"/>
    <w:rsid w:val="008C74EF"/>
    <w:rsid w:val="008D3211"/>
    <w:rsid w:val="008D5A79"/>
    <w:rsid w:val="008E40E0"/>
    <w:rsid w:val="0091773B"/>
    <w:rsid w:val="0093287B"/>
    <w:rsid w:val="00936B4C"/>
    <w:rsid w:val="009370DC"/>
    <w:rsid w:val="0094588F"/>
    <w:rsid w:val="00946450"/>
    <w:rsid w:val="00960316"/>
    <w:rsid w:val="00960B07"/>
    <w:rsid w:val="00964047"/>
    <w:rsid w:val="00990468"/>
    <w:rsid w:val="009907E4"/>
    <w:rsid w:val="00997E42"/>
    <w:rsid w:val="009B2A16"/>
    <w:rsid w:val="009B2B22"/>
    <w:rsid w:val="009C21CA"/>
    <w:rsid w:val="009C622D"/>
    <w:rsid w:val="009C6BB7"/>
    <w:rsid w:val="009D1C6E"/>
    <w:rsid w:val="009E45C6"/>
    <w:rsid w:val="009E4F54"/>
    <w:rsid w:val="00A02781"/>
    <w:rsid w:val="00A0742E"/>
    <w:rsid w:val="00A12E46"/>
    <w:rsid w:val="00A27926"/>
    <w:rsid w:val="00A54995"/>
    <w:rsid w:val="00A6094F"/>
    <w:rsid w:val="00A67395"/>
    <w:rsid w:val="00A6789B"/>
    <w:rsid w:val="00A76CEE"/>
    <w:rsid w:val="00A777F3"/>
    <w:rsid w:val="00A90B34"/>
    <w:rsid w:val="00AC138C"/>
    <w:rsid w:val="00AC1A9F"/>
    <w:rsid w:val="00AD00EC"/>
    <w:rsid w:val="00AF467B"/>
    <w:rsid w:val="00AF5077"/>
    <w:rsid w:val="00B03DD6"/>
    <w:rsid w:val="00B10E6D"/>
    <w:rsid w:val="00B33F86"/>
    <w:rsid w:val="00B36C6B"/>
    <w:rsid w:val="00B40F72"/>
    <w:rsid w:val="00B44114"/>
    <w:rsid w:val="00B46EE0"/>
    <w:rsid w:val="00B47468"/>
    <w:rsid w:val="00B6641D"/>
    <w:rsid w:val="00B67EC5"/>
    <w:rsid w:val="00B70B26"/>
    <w:rsid w:val="00B76841"/>
    <w:rsid w:val="00BA04FD"/>
    <w:rsid w:val="00BA0CC1"/>
    <w:rsid w:val="00BB607B"/>
    <w:rsid w:val="00BC5FDC"/>
    <w:rsid w:val="00BD10BE"/>
    <w:rsid w:val="00BE28C4"/>
    <w:rsid w:val="00BE41F5"/>
    <w:rsid w:val="00BE7E29"/>
    <w:rsid w:val="00BF1504"/>
    <w:rsid w:val="00BF1834"/>
    <w:rsid w:val="00C114FE"/>
    <w:rsid w:val="00C17B59"/>
    <w:rsid w:val="00C260F5"/>
    <w:rsid w:val="00C33AF3"/>
    <w:rsid w:val="00C3530D"/>
    <w:rsid w:val="00C41B0F"/>
    <w:rsid w:val="00C4267A"/>
    <w:rsid w:val="00C45FF0"/>
    <w:rsid w:val="00C565AB"/>
    <w:rsid w:val="00C60FFA"/>
    <w:rsid w:val="00C61D07"/>
    <w:rsid w:val="00C702F5"/>
    <w:rsid w:val="00C77C5A"/>
    <w:rsid w:val="00CA2722"/>
    <w:rsid w:val="00CA6CA2"/>
    <w:rsid w:val="00CB48BA"/>
    <w:rsid w:val="00CB5C19"/>
    <w:rsid w:val="00CC5FB7"/>
    <w:rsid w:val="00CD1203"/>
    <w:rsid w:val="00D10EAA"/>
    <w:rsid w:val="00D20E4E"/>
    <w:rsid w:val="00D47215"/>
    <w:rsid w:val="00D55E4F"/>
    <w:rsid w:val="00D613FC"/>
    <w:rsid w:val="00D85703"/>
    <w:rsid w:val="00DA2A43"/>
    <w:rsid w:val="00DA4A51"/>
    <w:rsid w:val="00DB0D9D"/>
    <w:rsid w:val="00DC77FD"/>
    <w:rsid w:val="00DC7B72"/>
    <w:rsid w:val="00DE6013"/>
    <w:rsid w:val="00DF055F"/>
    <w:rsid w:val="00DF1FA5"/>
    <w:rsid w:val="00DF5D13"/>
    <w:rsid w:val="00E04654"/>
    <w:rsid w:val="00E10F1A"/>
    <w:rsid w:val="00E1162E"/>
    <w:rsid w:val="00E14D8C"/>
    <w:rsid w:val="00E16FEF"/>
    <w:rsid w:val="00E23963"/>
    <w:rsid w:val="00E33D89"/>
    <w:rsid w:val="00E3464D"/>
    <w:rsid w:val="00E44EEC"/>
    <w:rsid w:val="00E528B7"/>
    <w:rsid w:val="00E55827"/>
    <w:rsid w:val="00E64F66"/>
    <w:rsid w:val="00E71C2B"/>
    <w:rsid w:val="00E72DA8"/>
    <w:rsid w:val="00E75ED6"/>
    <w:rsid w:val="00E84897"/>
    <w:rsid w:val="00E84917"/>
    <w:rsid w:val="00E91EE4"/>
    <w:rsid w:val="00EA1F5A"/>
    <w:rsid w:val="00EC5710"/>
    <w:rsid w:val="00ED070F"/>
    <w:rsid w:val="00ED209F"/>
    <w:rsid w:val="00ED49CF"/>
    <w:rsid w:val="00EE4057"/>
    <w:rsid w:val="00EE56CC"/>
    <w:rsid w:val="00EF5F47"/>
    <w:rsid w:val="00F02271"/>
    <w:rsid w:val="00F0389F"/>
    <w:rsid w:val="00F04FED"/>
    <w:rsid w:val="00F16AE5"/>
    <w:rsid w:val="00F2239B"/>
    <w:rsid w:val="00F24C6D"/>
    <w:rsid w:val="00F3315E"/>
    <w:rsid w:val="00F37F7B"/>
    <w:rsid w:val="00F422F1"/>
    <w:rsid w:val="00F54934"/>
    <w:rsid w:val="00F56F39"/>
    <w:rsid w:val="00F61A8F"/>
    <w:rsid w:val="00F72166"/>
    <w:rsid w:val="00F946A9"/>
    <w:rsid w:val="00F97C45"/>
    <w:rsid w:val="00FD6F2D"/>
    <w:rsid w:val="00FD7E1C"/>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98CB8"/>
  <w15:docId w15:val="{ADE53B1D-E736-4C24-997C-83BE42A6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B4C"/>
    <w:rPr>
      <w:sz w:val="24"/>
      <w:szCs w:val="24"/>
    </w:rPr>
  </w:style>
  <w:style w:type="paragraph" w:styleId="Heading1">
    <w:name w:val="heading 1"/>
    <w:basedOn w:val="Normal"/>
    <w:next w:val="Normal"/>
    <w:qFormat/>
    <w:rsid w:val="00936B4C"/>
    <w:pPr>
      <w:keepNext/>
      <w:tabs>
        <w:tab w:val="left" w:pos="810"/>
      </w:tabs>
      <w:outlineLvl w:val="0"/>
    </w:pPr>
    <w:rPr>
      <w:rFonts w:ascii="Garamond" w:hAnsi="Garamond"/>
      <w:i/>
      <w:sz w:val="20"/>
      <w:szCs w:val="20"/>
    </w:rPr>
  </w:style>
  <w:style w:type="paragraph" w:styleId="Heading2">
    <w:name w:val="heading 2"/>
    <w:basedOn w:val="Normal"/>
    <w:next w:val="Normal"/>
    <w:qFormat/>
    <w:rsid w:val="00E2396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36B4C"/>
    <w:pPr>
      <w:keepNext/>
      <w:tabs>
        <w:tab w:val="left" w:pos="1260"/>
      </w:tabs>
      <w:ind w:left="1260"/>
      <w:outlineLvl w:val="3"/>
    </w:pPr>
    <w:rPr>
      <w:b/>
      <w:bCs/>
      <w:sz w:val="22"/>
      <w:u w:val="single"/>
    </w:rPr>
  </w:style>
  <w:style w:type="paragraph" w:styleId="Heading5">
    <w:name w:val="heading 5"/>
    <w:basedOn w:val="Normal"/>
    <w:next w:val="Normal"/>
    <w:qFormat/>
    <w:rsid w:val="00936B4C"/>
    <w:pPr>
      <w:keepNext/>
      <w:ind w:left="1267"/>
      <w:jc w:val="both"/>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B4C"/>
    <w:pPr>
      <w:tabs>
        <w:tab w:val="center" w:pos="4320"/>
        <w:tab w:val="right" w:pos="8640"/>
      </w:tabs>
    </w:pPr>
  </w:style>
  <w:style w:type="paragraph" w:styleId="Footer">
    <w:name w:val="footer"/>
    <w:basedOn w:val="Normal"/>
    <w:rsid w:val="00936B4C"/>
    <w:pPr>
      <w:tabs>
        <w:tab w:val="center" w:pos="4320"/>
        <w:tab w:val="right" w:pos="8640"/>
      </w:tabs>
    </w:pPr>
  </w:style>
  <w:style w:type="paragraph" w:styleId="BodyText">
    <w:name w:val="Body Text"/>
    <w:basedOn w:val="Normal"/>
    <w:rsid w:val="00936B4C"/>
    <w:rPr>
      <w:sz w:val="22"/>
      <w:szCs w:val="20"/>
    </w:rPr>
  </w:style>
  <w:style w:type="paragraph" w:styleId="NormalWeb">
    <w:name w:val="Normal (Web)"/>
    <w:basedOn w:val="Normal"/>
    <w:rsid w:val="00936B4C"/>
    <w:pPr>
      <w:spacing w:before="100" w:beforeAutospacing="1" w:after="100" w:afterAutospacing="1"/>
    </w:pPr>
  </w:style>
  <w:style w:type="character" w:styleId="PageNumber">
    <w:name w:val="page number"/>
    <w:basedOn w:val="DefaultParagraphFont"/>
    <w:rsid w:val="00936B4C"/>
  </w:style>
  <w:style w:type="paragraph" w:styleId="Caption">
    <w:name w:val="caption"/>
    <w:basedOn w:val="Normal"/>
    <w:next w:val="Normal"/>
    <w:qFormat/>
    <w:rsid w:val="00936B4C"/>
    <w:rPr>
      <w:rFonts w:ascii="Arial" w:hAnsi="Arial"/>
      <w:i/>
      <w:iCs/>
      <w:sz w:val="22"/>
    </w:rPr>
  </w:style>
  <w:style w:type="paragraph" w:styleId="BalloonText">
    <w:name w:val="Balloon Text"/>
    <w:basedOn w:val="Normal"/>
    <w:semiHidden/>
    <w:rsid w:val="003229BD"/>
    <w:rPr>
      <w:rFonts w:ascii="Tahoma" w:hAnsi="Tahoma" w:cs="Tahoma"/>
      <w:sz w:val="16"/>
      <w:szCs w:val="16"/>
    </w:rPr>
  </w:style>
  <w:style w:type="paragraph" w:styleId="ListParagraph">
    <w:name w:val="List Paragraph"/>
    <w:basedOn w:val="Normal"/>
    <w:uiPriority w:val="34"/>
    <w:qFormat/>
    <w:rsid w:val="00634F0B"/>
    <w:pPr>
      <w:ind w:left="720"/>
      <w:contextualSpacing/>
    </w:pPr>
  </w:style>
  <w:style w:type="character" w:styleId="CommentReference">
    <w:name w:val="annotation reference"/>
    <w:basedOn w:val="DefaultParagraphFont"/>
    <w:rsid w:val="00634F0B"/>
    <w:rPr>
      <w:sz w:val="16"/>
      <w:szCs w:val="16"/>
    </w:rPr>
  </w:style>
  <w:style w:type="paragraph" w:styleId="CommentText">
    <w:name w:val="annotation text"/>
    <w:basedOn w:val="Normal"/>
    <w:link w:val="CommentTextChar"/>
    <w:rsid w:val="00634F0B"/>
    <w:rPr>
      <w:sz w:val="20"/>
      <w:szCs w:val="20"/>
    </w:rPr>
  </w:style>
  <w:style w:type="character" w:customStyle="1" w:styleId="CommentTextChar">
    <w:name w:val="Comment Text Char"/>
    <w:basedOn w:val="DefaultParagraphFont"/>
    <w:link w:val="CommentText"/>
    <w:rsid w:val="00634F0B"/>
  </w:style>
  <w:style w:type="paragraph" w:styleId="CommentSubject">
    <w:name w:val="annotation subject"/>
    <w:basedOn w:val="CommentText"/>
    <w:next w:val="CommentText"/>
    <w:link w:val="CommentSubjectChar"/>
    <w:rsid w:val="00634F0B"/>
    <w:rPr>
      <w:b/>
      <w:bCs/>
    </w:rPr>
  </w:style>
  <w:style w:type="character" w:customStyle="1" w:styleId="CommentSubjectChar">
    <w:name w:val="Comment Subject Char"/>
    <w:basedOn w:val="CommentTextChar"/>
    <w:link w:val="CommentSubject"/>
    <w:rsid w:val="00634F0B"/>
    <w:rPr>
      <w:b/>
      <w:bCs/>
    </w:rPr>
  </w:style>
  <w:style w:type="character" w:styleId="Hyperlink">
    <w:name w:val="Hyperlink"/>
    <w:basedOn w:val="DefaultParagraphFont"/>
    <w:rsid w:val="00946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9A09-5043-4846-B9D0-CC43D81B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Demonstration of Proposed Model Functionality</vt:lpstr>
    </vt:vector>
  </TitlesOfParts>
  <Company>Microsoft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of Proposed Model Functionality</dc:title>
  <dc:creator>JSpeir</dc:creator>
  <cp:lastModifiedBy>Priscilla Wainwright</cp:lastModifiedBy>
  <cp:revision>3</cp:revision>
  <cp:lastPrinted>2005-06-27T17:12:00Z</cp:lastPrinted>
  <dcterms:created xsi:type="dcterms:W3CDTF">2019-07-10T15:58:00Z</dcterms:created>
  <dcterms:modified xsi:type="dcterms:W3CDTF">2021-06-03T16:03:00Z</dcterms:modified>
</cp:coreProperties>
</file>