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57"/>
        <w:gridCol w:w="6170"/>
      </w:tblGrid>
      <w:tr w:rsidR="006D7EBF" w:rsidRPr="006D7EBF" w:rsidTr="00017917">
        <w:trPr>
          <w:jc w:val="center"/>
        </w:trPr>
        <w:tc>
          <w:tcPr>
            <w:tcW w:w="8640" w:type="dxa"/>
            <w:gridSpan w:val="3"/>
            <w:shd w:val="clear" w:color="auto" w:fill="F2F2F2" w:themeFill="background1" w:themeFillShade="F2"/>
          </w:tcPr>
          <w:p w:rsidR="006D7EBF" w:rsidRPr="006D7EBF" w:rsidRDefault="006D7EBF" w:rsidP="006D7EBF">
            <w:pPr>
              <w:spacing w:after="0" w:line="240" w:lineRule="auto"/>
              <w:jc w:val="center"/>
              <w:rPr>
                <w:rFonts w:ascii="Calibri" w:eastAsia="MS Mincho" w:hAnsi="Calibri" w:cs="Times New Roman"/>
                <w:b/>
                <w:sz w:val="20"/>
              </w:rPr>
            </w:pPr>
            <w:bookmarkStart w:id="0" w:name="_GoBack"/>
            <w:bookmarkEnd w:id="0"/>
            <w:r w:rsidRPr="006D7EBF">
              <w:rPr>
                <w:rFonts w:ascii="Calibri" w:eastAsia="MS Mincho" w:hAnsi="Calibri" w:cs="Times New Roman"/>
                <w:b/>
                <w:sz w:val="20"/>
              </w:rPr>
              <w:t>Sample District RTI</w:t>
            </w:r>
            <w:r w:rsidRPr="006D7EBF">
              <w:rPr>
                <w:rFonts w:ascii="Calibri" w:eastAsia="MS Mincho" w:hAnsi="Calibri" w:cs="Times New Roman"/>
                <w:b/>
                <w:sz w:val="20"/>
                <w:vertAlign w:val="superscript"/>
              </w:rPr>
              <w:t>2</w:t>
            </w:r>
            <w:r w:rsidRPr="006D7EBF">
              <w:rPr>
                <w:rFonts w:ascii="Calibri" w:eastAsia="MS Mincho" w:hAnsi="Calibri" w:cs="Times New Roman"/>
                <w:b/>
                <w:sz w:val="20"/>
              </w:rPr>
              <w:t xml:space="preserve"> Leadership Team Monthly Guidelines</w:t>
            </w:r>
          </w:p>
        </w:tc>
      </w:tr>
      <w:tr w:rsidR="006D7EBF" w:rsidRPr="006D7EBF" w:rsidTr="00017917">
        <w:trPr>
          <w:jc w:val="center"/>
        </w:trPr>
        <w:tc>
          <w:tcPr>
            <w:tcW w:w="1213" w:type="dxa"/>
            <w:shd w:val="clear" w:color="auto" w:fill="F2F2F2" w:themeFill="background1" w:themeFillShade="F2"/>
          </w:tcPr>
          <w:p w:rsidR="006D7EBF" w:rsidRPr="006D7EBF" w:rsidRDefault="006D7EBF" w:rsidP="006D7EBF">
            <w:pPr>
              <w:spacing w:after="0" w:line="240" w:lineRule="auto"/>
              <w:rPr>
                <w:rFonts w:ascii="Calibri" w:eastAsia="MS Mincho" w:hAnsi="Calibri" w:cs="Times New Roman"/>
                <w:b/>
                <w:sz w:val="20"/>
              </w:rPr>
            </w:pPr>
            <w:r w:rsidRPr="006D7EBF">
              <w:rPr>
                <w:rFonts w:ascii="Calibri" w:eastAsia="MS Mincho" w:hAnsi="Calibri" w:cs="Times New Roman"/>
                <w:b/>
                <w:sz w:val="20"/>
              </w:rPr>
              <w:t>Date Completed</w:t>
            </w:r>
          </w:p>
        </w:tc>
        <w:tc>
          <w:tcPr>
            <w:tcW w:w="1257" w:type="dxa"/>
            <w:shd w:val="clear" w:color="auto" w:fill="F2F2F2" w:themeFill="background1" w:themeFillShade="F2"/>
          </w:tcPr>
          <w:p w:rsidR="006D7EBF" w:rsidRPr="006D7EBF" w:rsidRDefault="006D7EBF" w:rsidP="006D7EBF">
            <w:pPr>
              <w:spacing w:after="0" w:line="240" w:lineRule="auto"/>
              <w:rPr>
                <w:rFonts w:ascii="Calibri" w:eastAsia="MS Mincho" w:hAnsi="Calibri" w:cs="Times New Roman"/>
                <w:b/>
                <w:sz w:val="20"/>
              </w:rPr>
            </w:pPr>
            <w:r w:rsidRPr="006D7EBF">
              <w:rPr>
                <w:rFonts w:ascii="Calibri" w:eastAsia="MS Mincho" w:hAnsi="Calibri" w:cs="Times New Roman"/>
                <w:b/>
                <w:sz w:val="20"/>
              </w:rPr>
              <w:t xml:space="preserve">Month  </w:t>
            </w:r>
          </w:p>
          <w:p w:rsidR="006D7EBF" w:rsidRPr="006D7EBF" w:rsidRDefault="006D7EBF" w:rsidP="006D7EBF">
            <w:pPr>
              <w:spacing w:after="0" w:line="240" w:lineRule="auto"/>
              <w:rPr>
                <w:rFonts w:ascii="Calibri" w:eastAsia="MS Mincho" w:hAnsi="Calibri" w:cs="Times New Roman"/>
                <w:b/>
                <w:sz w:val="20"/>
              </w:rPr>
            </w:pPr>
          </w:p>
        </w:tc>
        <w:tc>
          <w:tcPr>
            <w:tcW w:w="6170" w:type="dxa"/>
            <w:shd w:val="clear" w:color="auto" w:fill="F2F2F2" w:themeFill="background1" w:themeFillShade="F2"/>
          </w:tcPr>
          <w:p w:rsidR="006D7EBF" w:rsidRPr="006D7EBF" w:rsidRDefault="006D7EBF" w:rsidP="006D7EBF">
            <w:pPr>
              <w:spacing w:after="0" w:line="240" w:lineRule="auto"/>
              <w:rPr>
                <w:rFonts w:ascii="Calibri" w:eastAsia="MS Mincho" w:hAnsi="Calibri" w:cs="Times New Roman"/>
                <w:b/>
                <w:sz w:val="20"/>
              </w:rPr>
            </w:pPr>
            <w:r w:rsidRPr="006D7EBF">
              <w:rPr>
                <w:rFonts w:ascii="Calibri" w:eastAsia="MS Mincho" w:hAnsi="Calibri" w:cs="Times New Roman"/>
                <w:b/>
                <w:sz w:val="20"/>
              </w:rPr>
              <w:t>Implementation Guidelines</w:t>
            </w:r>
          </w:p>
        </w:tc>
      </w:tr>
      <w:tr w:rsidR="006D7EBF" w:rsidRPr="006D7EBF" w:rsidTr="00017917">
        <w:trPr>
          <w:jc w:val="center"/>
        </w:trPr>
        <w:tc>
          <w:tcPr>
            <w:tcW w:w="1213" w:type="dxa"/>
          </w:tcPr>
          <w:p w:rsidR="006D7EBF" w:rsidRPr="006D7EBF" w:rsidRDefault="006D7EBF" w:rsidP="006D7EBF">
            <w:pPr>
              <w:spacing w:after="0" w:line="240" w:lineRule="auto"/>
              <w:rPr>
                <w:rFonts w:ascii="Calibri" w:eastAsia="MS Mincho" w:hAnsi="Calibri" w:cs="Times New Roman"/>
                <w:sz w:val="20"/>
              </w:rPr>
            </w:pPr>
          </w:p>
        </w:tc>
        <w:tc>
          <w:tcPr>
            <w:tcW w:w="1257"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June</w:t>
            </w:r>
          </w:p>
        </w:tc>
        <w:tc>
          <w:tcPr>
            <w:tcW w:w="6170"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It is suggested that during the initial implementation that the Superintendent/Director of Schools or his/her designee presents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Framework to the Local School Board to inform them of the purpose. Ongoing implementation may include the Superintendent/ Director of Schools or his/her designee reporting the effectiveness of implementation to the Local School Board of instructional achievement gains with the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Framework. </w:t>
            </w:r>
          </w:p>
        </w:tc>
      </w:tr>
      <w:tr w:rsidR="006D7EBF" w:rsidRPr="006D7EBF" w:rsidTr="00017917">
        <w:trPr>
          <w:jc w:val="center"/>
        </w:trPr>
        <w:tc>
          <w:tcPr>
            <w:tcW w:w="1213" w:type="dxa"/>
          </w:tcPr>
          <w:p w:rsidR="006D7EBF" w:rsidRPr="006D7EBF" w:rsidRDefault="006D7EBF" w:rsidP="006D7EBF">
            <w:pPr>
              <w:spacing w:after="0" w:line="240" w:lineRule="auto"/>
              <w:rPr>
                <w:rFonts w:ascii="Calibri" w:eastAsia="MS Mincho" w:hAnsi="Calibri" w:cs="Times New Roman"/>
                <w:sz w:val="20"/>
              </w:rPr>
            </w:pPr>
          </w:p>
        </w:tc>
        <w:tc>
          <w:tcPr>
            <w:tcW w:w="1257"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July</w:t>
            </w:r>
          </w:p>
        </w:tc>
        <w:tc>
          <w:tcPr>
            <w:tcW w:w="6170"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The District RTI</w:t>
            </w:r>
            <w:r w:rsidRPr="006D7EBF">
              <w:rPr>
                <w:rFonts w:ascii="Calibri" w:eastAsia="MS Mincho" w:hAnsi="Calibri" w:cs="Times New Roman"/>
                <w:sz w:val="20"/>
                <w:vertAlign w:val="superscript"/>
              </w:rPr>
              <w:t xml:space="preserve">2 </w:t>
            </w:r>
            <w:r w:rsidRPr="006D7EBF">
              <w:rPr>
                <w:rFonts w:ascii="Calibri" w:eastAsia="MS Mincho" w:hAnsi="Calibri" w:cs="Times New Roman"/>
                <w:sz w:val="20"/>
              </w:rPr>
              <w:t>Leadership Team meets to make assessment decisions and determine a professional learning plan for School Level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Support Teams. Universal screening assessments acquired. Universal screening benchmark assessment schedules are set for schools in the district. District forms are updated and distributed to schools.</w:t>
            </w:r>
          </w:p>
        </w:tc>
      </w:tr>
      <w:tr w:rsidR="006D7EBF" w:rsidRPr="006D7EBF" w:rsidTr="00017917">
        <w:trPr>
          <w:trHeight w:val="70"/>
          <w:jc w:val="center"/>
        </w:trPr>
        <w:tc>
          <w:tcPr>
            <w:tcW w:w="1213" w:type="dxa"/>
          </w:tcPr>
          <w:p w:rsidR="006D7EBF" w:rsidRPr="006D7EBF" w:rsidRDefault="006D7EBF" w:rsidP="006D7EBF">
            <w:pPr>
              <w:spacing w:after="0" w:line="240" w:lineRule="auto"/>
              <w:rPr>
                <w:rFonts w:ascii="Calibri" w:eastAsia="MS Mincho" w:hAnsi="Calibri" w:cs="Times New Roman"/>
                <w:sz w:val="20"/>
              </w:rPr>
            </w:pPr>
          </w:p>
        </w:tc>
        <w:tc>
          <w:tcPr>
            <w:tcW w:w="1257"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August</w:t>
            </w:r>
          </w:p>
        </w:tc>
        <w:tc>
          <w:tcPr>
            <w:tcW w:w="6170" w:type="dxa"/>
          </w:tcPr>
          <w:p w:rsidR="006D7EBF" w:rsidRPr="006D7EBF" w:rsidRDefault="006D7EBF" w:rsidP="006D7EBF">
            <w:pPr>
              <w:tabs>
                <w:tab w:val="left" w:pos="1185"/>
              </w:tabs>
              <w:spacing w:after="0" w:line="240" w:lineRule="auto"/>
              <w:rPr>
                <w:rFonts w:ascii="Calibri" w:eastAsia="MS Mincho" w:hAnsi="Calibri" w:cs="Times New Roman"/>
                <w:sz w:val="20"/>
              </w:rPr>
            </w:pPr>
            <w:r w:rsidRPr="006D7EBF">
              <w:rPr>
                <w:rFonts w:ascii="Calibri" w:eastAsia="MS Mincho" w:hAnsi="Calibri" w:cs="Times New Roman"/>
                <w:sz w:val="20"/>
              </w:rPr>
              <w:t>The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Leadership Team supports implementation of universal screening benchmark assessments. School Level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Support Teams report initial benchmark findings to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Chair/Facilitator. They determine areas of strength and concerns for School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Support Teams for the purpose of strengthening appropriate support of instruction and intervention services.</w:t>
            </w:r>
          </w:p>
        </w:tc>
      </w:tr>
      <w:tr w:rsidR="006D7EBF" w:rsidRPr="006D7EBF" w:rsidTr="00017917">
        <w:trPr>
          <w:jc w:val="center"/>
        </w:trPr>
        <w:tc>
          <w:tcPr>
            <w:tcW w:w="1213" w:type="dxa"/>
          </w:tcPr>
          <w:p w:rsidR="006D7EBF" w:rsidRPr="006D7EBF" w:rsidRDefault="006D7EBF" w:rsidP="006D7EBF">
            <w:pPr>
              <w:spacing w:after="0" w:line="240" w:lineRule="auto"/>
              <w:rPr>
                <w:rFonts w:ascii="Calibri" w:eastAsia="MS Mincho" w:hAnsi="Calibri" w:cs="Times New Roman"/>
                <w:sz w:val="20"/>
              </w:rPr>
            </w:pPr>
          </w:p>
        </w:tc>
        <w:tc>
          <w:tcPr>
            <w:tcW w:w="1257"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September</w:t>
            </w:r>
          </w:p>
        </w:tc>
        <w:tc>
          <w:tcPr>
            <w:tcW w:w="6170"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Support service provided by appropriate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Leadership Team members. For example, if a principal requires support, a District RTI</w:t>
            </w:r>
            <w:r w:rsidRPr="006D7EBF">
              <w:rPr>
                <w:rFonts w:ascii="Calibri" w:eastAsia="MS Mincho" w:hAnsi="Calibri" w:cs="Times New Roman"/>
                <w:sz w:val="20"/>
                <w:vertAlign w:val="superscript"/>
              </w:rPr>
              <w:t xml:space="preserve">2 </w:t>
            </w:r>
            <w:r w:rsidRPr="006D7EBF">
              <w:rPr>
                <w:rFonts w:ascii="Calibri" w:eastAsia="MS Mincho" w:hAnsi="Calibri" w:cs="Times New Roman"/>
                <w:sz w:val="20"/>
              </w:rPr>
              <w:t>Leadership Team representative administrator will provide appropriate services. An instructional coach will receive support from the District RTI</w:t>
            </w:r>
            <w:r w:rsidRPr="006D7EBF">
              <w:rPr>
                <w:rFonts w:ascii="Calibri" w:eastAsia="MS Mincho" w:hAnsi="Calibri" w:cs="Times New Roman"/>
                <w:sz w:val="20"/>
                <w:vertAlign w:val="superscript"/>
              </w:rPr>
              <w:t xml:space="preserve">2 </w:t>
            </w:r>
            <w:r w:rsidRPr="006D7EBF">
              <w:rPr>
                <w:rFonts w:ascii="Calibri" w:eastAsia="MS Mincho" w:hAnsi="Calibri" w:cs="Times New Roman"/>
                <w:sz w:val="20"/>
              </w:rPr>
              <w:t>Team representative instructional coach, etc. Support representatives may meet to report findings to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Chair/Facilitator or communicate through email.</w:t>
            </w:r>
          </w:p>
        </w:tc>
      </w:tr>
      <w:tr w:rsidR="006D7EBF" w:rsidRPr="006D7EBF" w:rsidTr="00017917">
        <w:trPr>
          <w:jc w:val="center"/>
        </w:trPr>
        <w:tc>
          <w:tcPr>
            <w:tcW w:w="1213" w:type="dxa"/>
          </w:tcPr>
          <w:p w:rsidR="006D7EBF" w:rsidRPr="006D7EBF" w:rsidRDefault="006D7EBF" w:rsidP="006D7EBF">
            <w:pPr>
              <w:spacing w:after="0" w:line="240" w:lineRule="auto"/>
              <w:rPr>
                <w:rFonts w:ascii="Calibri" w:eastAsia="MS Mincho" w:hAnsi="Calibri" w:cs="Times New Roman"/>
                <w:sz w:val="20"/>
              </w:rPr>
            </w:pPr>
          </w:p>
        </w:tc>
        <w:tc>
          <w:tcPr>
            <w:tcW w:w="1257"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October</w:t>
            </w:r>
          </w:p>
        </w:tc>
        <w:tc>
          <w:tcPr>
            <w:tcW w:w="6170"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The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Leadership Team supports data-based decisions by School Level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Support Teams who meet a minimum of every 4.5-5 weeks. They monitor ongoing professional learning and coaching opportunities.</w:t>
            </w:r>
          </w:p>
        </w:tc>
      </w:tr>
      <w:tr w:rsidR="006D7EBF" w:rsidRPr="006D7EBF" w:rsidTr="00017917">
        <w:trPr>
          <w:jc w:val="center"/>
        </w:trPr>
        <w:tc>
          <w:tcPr>
            <w:tcW w:w="1213" w:type="dxa"/>
          </w:tcPr>
          <w:p w:rsidR="006D7EBF" w:rsidRPr="006D7EBF" w:rsidRDefault="006D7EBF" w:rsidP="006D7EBF">
            <w:pPr>
              <w:spacing w:after="0" w:line="240" w:lineRule="auto"/>
              <w:rPr>
                <w:rFonts w:ascii="Calibri" w:eastAsia="MS Mincho" w:hAnsi="Calibri" w:cs="Times New Roman"/>
                <w:sz w:val="20"/>
              </w:rPr>
            </w:pPr>
          </w:p>
        </w:tc>
        <w:tc>
          <w:tcPr>
            <w:tcW w:w="1257"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November</w:t>
            </w:r>
          </w:p>
        </w:tc>
        <w:tc>
          <w:tcPr>
            <w:tcW w:w="6170"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The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Leadership Team supports fidelity monitoring and assessment. School Level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Support Teams report fidelity checks to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Chair/Facilitator. </w:t>
            </w:r>
          </w:p>
        </w:tc>
      </w:tr>
      <w:tr w:rsidR="006D7EBF" w:rsidRPr="006D7EBF" w:rsidTr="00017917">
        <w:trPr>
          <w:jc w:val="center"/>
        </w:trPr>
        <w:tc>
          <w:tcPr>
            <w:tcW w:w="1213" w:type="dxa"/>
          </w:tcPr>
          <w:p w:rsidR="006D7EBF" w:rsidRPr="006D7EBF" w:rsidRDefault="006D7EBF" w:rsidP="006D7EBF">
            <w:pPr>
              <w:spacing w:after="0" w:line="240" w:lineRule="auto"/>
              <w:rPr>
                <w:rFonts w:ascii="Calibri" w:eastAsia="MS Mincho" w:hAnsi="Calibri" w:cs="Times New Roman"/>
                <w:sz w:val="20"/>
              </w:rPr>
            </w:pPr>
          </w:p>
        </w:tc>
        <w:tc>
          <w:tcPr>
            <w:tcW w:w="1257"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 xml:space="preserve">December </w:t>
            </w:r>
          </w:p>
        </w:tc>
        <w:tc>
          <w:tcPr>
            <w:tcW w:w="6170" w:type="dxa"/>
          </w:tcPr>
          <w:p w:rsidR="006D7EBF" w:rsidRPr="006D7EBF" w:rsidRDefault="006D7EBF" w:rsidP="006D7EBF">
            <w:pPr>
              <w:spacing w:after="0" w:line="240" w:lineRule="auto"/>
              <w:rPr>
                <w:rFonts w:ascii="Calibri" w:eastAsia="MS Mincho" w:hAnsi="Calibri" w:cs="Times New Roman"/>
                <w:sz w:val="20"/>
              </w:rPr>
            </w:pPr>
            <w:r w:rsidRPr="006D7EBF">
              <w:rPr>
                <w:rFonts w:ascii="Calibri" w:eastAsia="MS Mincho" w:hAnsi="Calibri" w:cs="Times New Roman"/>
                <w:sz w:val="20"/>
              </w:rPr>
              <w:t>The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Chair/Facilitator and Leadership Team support administration of mid-year universal screening assessments, collects universal screening assessment data and reports findings from mid-year assessments to District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Leadership Team and/or Superintendent/Director of Schools to compare growth, celebrate success, and support needs. The goal of the RTI</w:t>
            </w:r>
            <w:r w:rsidRPr="006D7EBF">
              <w:rPr>
                <w:rFonts w:ascii="Calibri" w:eastAsia="MS Mincho" w:hAnsi="Calibri" w:cs="Times New Roman"/>
                <w:sz w:val="20"/>
                <w:vertAlign w:val="superscript"/>
              </w:rPr>
              <w:t>2</w:t>
            </w:r>
            <w:r w:rsidRPr="006D7EBF">
              <w:rPr>
                <w:rFonts w:ascii="Calibri" w:eastAsia="MS Mincho" w:hAnsi="Calibri" w:cs="Times New Roman"/>
                <w:sz w:val="20"/>
              </w:rPr>
              <w:t xml:space="preserve"> framework is that a minimum of 80-85 percent of students will meet grade level achievement expectations and will not require additional interventions as indicated on the RTI</w:t>
            </w:r>
            <w:r w:rsidRPr="006D7EBF">
              <w:rPr>
                <w:rFonts w:ascii="Calibri" w:eastAsia="MS Mincho" w:hAnsi="Calibri" w:cs="Times New Roman"/>
                <w:sz w:val="20"/>
                <w:vertAlign w:val="superscript"/>
              </w:rPr>
              <w:t xml:space="preserve">2 </w:t>
            </w:r>
            <w:r w:rsidRPr="006D7EBF">
              <w:rPr>
                <w:rFonts w:ascii="Calibri" w:eastAsia="MS Mincho" w:hAnsi="Calibri" w:cs="Times New Roman"/>
                <w:sz w:val="20"/>
              </w:rPr>
              <w:t>model.</w:t>
            </w:r>
          </w:p>
        </w:tc>
      </w:tr>
      <w:tr w:rsidR="00017917" w:rsidRPr="003D36E1" w:rsidTr="00017917">
        <w:trPr>
          <w:jc w:val="center"/>
        </w:trPr>
        <w:tc>
          <w:tcPr>
            <w:tcW w:w="1213"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p>
        </w:tc>
        <w:tc>
          <w:tcPr>
            <w:tcW w:w="1257"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January</w:t>
            </w:r>
          </w:p>
        </w:tc>
        <w:tc>
          <w:tcPr>
            <w:tcW w:w="6170"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Support service continues with mid-year implementation by appropriate District RTI2 Leadership Team members. For example, if a principal requires support, a District RTI2 Leadership Team representative administrator will provide appropriate services. An instructional coach will receive support from the District RTI2 Team representative instructional coach, etc. Support representatives may meet to report findings to District RTI2 Chair/Facilitator or communicate through email.</w:t>
            </w:r>
          </w:p>
        </w:tc>
      </w:tr>
      <w:tr w:rsidR="00017917" w:rsidRPr="003D36E1" w:rsidTr="00017917">
        <w:trPr>
          <w:jc w:val="center"/>
        </w:trPr>
        <w:tc>
          <w:tcPr>
            <w:tcW w:w="1213"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p>
        </w:tc>
        <w:tc>
          <w:tcPr>
            <w:tcW w:w="1257"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February</w:t>
            </w:r>
          </w:p>
        </w:tc>
        <w:tc>
          <w:tcPr>
            <w:tcW w:w="6170"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The District RTI2 Leadership Team supports mid-year data-based instruction making decisions by School Level RTI2 Support Teams who meet a minimum of every 4.5-5 weeks. They monitor ongoing professional learning and coaching opportunities.</w:t>
            </w:r>
          </w:p>
        </w:tc>
      </w:tr>
      <w:tr w:rsidR="00017917" w:rsidRPr="003D36E1" w:rsidTr="00017917">
        <w:trPr>
          <w:jc w:val="center"/>
        </w:trPr>
        <w:tc>
          <w:tcPr>
            <w:tcW w:w="1213"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p>
        </w:tc>
        <w:tc>
          <w:tcPr>
            <w:tcW w:w="1257"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March</w:t>
            </w:r>
          </w:p>
        </w:tc>
        <w:tc>
          <w:tcPr>
            <w:tcW w:w="6170"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 xml:space="preserve">The District RTI2 Leadership Team supports mid-year fidelity monitoring and assessment. School Level RTI2 Support Teams report fidelity checks to District RTI2 Chair/Facilitator. </w:t>
            </w:r>
          </w:p>
        </w:tc>
      </w:tr>
      <w:tr w:rsidR="00017917" w:rsidRPr="003D36E1" w:rsidTr="00017917">
        <w:trPr>
          <w:jc w:val="center"/>
        </w:trPr>
        <w:tc>
          <w:tcPr>
            <w:tcW w:w="1213"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p>
        </w:tc>
        <w:tc>
          <w:tcPr>
            <w:tcW w:w="1257"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April</w:t>
            </w:r>
          </w:p>
        </w:tc>
        <w:tc>
          <w:tcPr>
            <w:tcW w:w="6170"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 xml:space="preserve">The District RTI2 Chair/Facilitator support administration of end-of-year universal screening assessments and collect universal screening assessment data. </w:t>
            </w:r>
          </w:p>
        </w:tc>
      </w:tr>
      <w:tr w:rsidR="00017917" w:rsidRPr="003D36E1" w:rsidTr="00017917">
        <w:trPr>
          <w:jc w:val="center"/>
        </w:trPr>
        <w:tc>
          <w:tcPr>
            <w:tcW w:w="1213"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p>
        </w:tc>
        <w:tc>
          <w:tcPr>
            <w:tcW w:w="1257"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May</w:t>
            </w:r>
          </w:p>
        </w:tc>
        <w:tc>
          <w:tcPr>
            <w:tcW w:w="6170"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School Level RTI2 Support Teams report findings from mid-year assessments to District RTI2 Leadership Team and/or Superintendent /Director of Schools to compare growth, celebrate success, and support needs. The goal of the RTI2 framework is that a minimum of 80-85 percent of students will meet grade level achievement expectations and will not require additional interventions as indicated on the RTI2 model.</w:t>
            </w:r>
          </w:p>
        </w:tc>
      </w:tr>
      <w:tr w:rsidR="00017917" w:rsidRPr="003D36E1" w:rsidTr="00017917">
        <w:trPr>
          <w:jc w:val="center"/>
        </w:trPr>
        <w:tc>
          <w:tcPr>
            <w:tcW w:w="1213"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p>
        </w:tc>
        <w:tc>
          <w:tcPr>
            <w:tcW w:w="1257"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June</w:t>
            </w:r>
          </w:p>
        </w:tc>
        <w:tc>
          <w:tcPr>
            <w:tcW w:w="6170" w:type="dxa"/>
            <w:tcBorders>
              <w:top w:val="single" w:sz="4" w:space="0" w:color="auto"/>
              <w:left w:val="single" w:sz="4" w:space="0" w:color="auto"/>
              <w:bottom w:val="single" w:sz="4" w:space="0" w:color="auto"/>
              <w:right w:val="single" w:sz="4" w:space="0" w:color="auto"/>
            </w:tcBorders>
          </w:tcPr>
          <w:p w:rsidR="00017917" w:rsidRPr="00017917" w:rsidRDefault="00017917" w:rsidP="00017917">
            <w:pPr>
              <w:spacing w:after="0" w:line="240" w:lineRule="auto"/>
              <w:rPr>
                <w:rFonts w:ascii="Calibri" w:eastAsia="MS Mincho" w:hAnsi="Calibri" w:cs="Times New Roman"/>
                <w:sz w:val="20"/>
              </w:rPr>
            </w:pPr>
            <w:r w:rsidRPr="00017917">
              <w:rPr>
                <w:rFonts w:ascii="Calibri" w:eastAsia="MS Mincho" w:hAnsi="Calibri" w:cs="Times New Roman"/>
                <w:sz w:val="20"/>
              </w:rPr>
              <w:t>The District RTI2 Chair/Facilitator and the District RTI2 Leadership Team evaluate year-long implementation to determine next steps for upcoming school-year.</w:t>
            </w:r>
          </w:p>
        </w:tc>
      </w:tr>
    </w:tbl>
    <w:p w:rsidR="00D93B24" w:rsidRPr="00017917" w:rsidRDefault="00715C24">
      <w:pPr>
        <w:rPr>
          <w:sz w:val="20"/>
        </w:rPr>
      </w:pPr>
    </w:p>
    <w:sectPr w:rsidR="00D93B24" w:rsidRPr="00017917" w:rsidSect="00017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BF"/>
    <w:rsid w:val="00017917"/>
    <w:rsid w:val="005F5344"/>
    <w:rsid w:val="006D7EBF"/>
    <w:rsid w:val="00715C24"/>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2013-08-28T15:28:00Z</dcterms:created>
  <dcterms:modified xsi:type="dcterms:W3CDTF">2013-08-28T15:28:00Z</dcterms:modified>
</cp:coreProperties>
</file>