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0FFB" w14:textId="160B6957" w:rsidR="00A576F6" w:rsidRDefault="00252143" w:rsidP="00252143">
      <w:pPr>
        <w:spacing w:after="0" w:line="240" w:lineRule="auto"/>
        <w:jc w:val="center"/>
        <w:rPr>
          <w:b/>
        </w:rPr>
      </w:pPr>
      <w:bookmarkStart w:id="0" w:name="_Hlk120881183"/>
      <w:r w:rsidRPr="00252143">
        <w:rPr>
          <w:b/>
        </w:rPr>
        <w:t xml:space="preserve">State Protest Committee </w:t>
      </w:r>
      <w:r w:rsidR="00B72FA7">
        <w:rPr>
          <w:b/>
        </w:rPr>
        <w:t>Meeting No. 1</w:t>
      </w:r>
      <w:r w:rsidR="00C54B44">
        <w:rPr>
          <w:b/>
        </w:rPr>
        <w:t>8</w:t>
      </w:r>
    </w:p>
    <w:p w14:paraId="7C923853" w14:textId="77777777" w:rsidR="00675CFF" w:rsidRDefault="00252143" w:rsidP="00252143">
      <w:pPr>
        <w:spacing w:after="0" w:line="240" w:lineRule="auto"/>
        <w:jc w:val="center"/>
        <w:rPr>
          <w:b/>
        </w:rPr>
      </w:pPr>
      <w:r w:rsidRPr="00252143">
        <w:rPr>
          <w:b/>
        </w:rPr>
        <w:t>Summary of Decision</w:t>
      </w:r>
      <w:r w:rsidR="007E1D71">
        <w:rPr>
          <w:b/>
        </w:rPr>
        <w:t xml:space="preserve"> </w:t>
      </w:r>
      <w:r w:rsidR="00675CFF">
        <w:rPr>
          <w:b/>
        </w:rPr>
        <w:t>and Minutes</w:t>
      </w:r>
    </w:p>
    <w:p w14:paraId="4A70D39E" w14:textId="4ED4FAA8" w:rsidR="007E1D71" w:rsidRDefault="00B72FA7" w:rsidP="00252143">
      <w:pPr>
        <w:spacing w:after="0" w:line="240" w:lineRule="auto"/>
        <w:jc w:val="center"/>
        <w:rPr>
          <w:b/>
        </w:rPr>
      </w:pPr>
      <w:r>
        <w:rPr>
          <w:b/>
        </w:rPr>
        <w:t xml:space="preserve">Protest of RFP # </w:t>
      </w:r>
      <w:r w:rsidR="001A3E32" w:rsidRPr="001A3E32">
        <w:rPr>
          <w:b/>
        </w:rPr>
        <w:t xml:space="preserve">33701-10042 </w:t>
      </w:r>
    </w:p>
    <w:p w14:paraId="6A903C44" w14:textId="39CD5EF5" w:rsidR="00252143" w:rsidRDefault="001A3E32" w:rsidP="00B72FA7">
      <w:pPr>
        <w:jc w:val="center"/>
      </w:pPr>
      <w:bookmarkStart w:id="1" w:name="_Hlk119396501"/>
      <w:r w:rsidRPr="001A3E32">
        <w:rPr>
          <w:b/>
        </w:rPr>
        <w:t>Call Center and Customer Support Services</w:t>
      </w:r>
      <w:bookmarkEnd w:id="1"/>
    </w:p>
    <w:p w14:paraId="41F3CF33" w14:textId="7D942228" w:rsidR="00675CFF" w:rsidRDefault="00252143" w:rsidP="00252143">
      <w:r>
        <w:t xml:space="preserve">The </w:t>
      </w:r>
      <w:r w:rsidR="00397756">
        <w:t xml:space="preserve">Department of </w:t>
      </w:r>
      <w:r w:rsidR="001A3E32">
        <w:t>Labor and Workforce Development</w:t>
      </w:r>
      <w:r w:rsidR="008642A1">
        <w:t xml:space="preserve"> (“DLWD”)</w:t>
      </w:r>
      <w:r w:rsidR="001A3E32">
        <w:t xml:space="preserve"> </w:t>
      </w:r>
      <w:r>
        <w:t xml:space="preserve">issued </w:t>
      </w:r>
      <w:r w:rsidR="00675CFF">
        <w:t>RF</w:t>
      </w:r>
      <w:r w:rsidR="00B72FA7">
        <w:t>P</w:t>
      </w:r>
      <w:r w:rsidR="00675CFF">
        <w:t xml:space="preserve"> # </w:t>
      </w:r>
      <w:r w:rsidR="001A3E32" w:rsidRPr="001A3E32">
        <w:t xml:space="preserve">33701-10042 </w:t>
      </w:r>
      <w:r w:rsidR="00675CFF">
        <w:t>for</w:t>
      </w:r>
      <w:r w:rsidR="00397756">
        <w:t xml:space="preserve"> </w:t>
      </w:r>
      <w:r w:rsidR="001A3E32" w:rsidRPr="00AE7A0B">
        <w:rPr>
          <w:bCs/>
        </w:rPr>
        <w:t>Call Center and Customer Support Services</w:t>
      </w:r>
      <w:r w:rsidR="00C6691C">
        <w:rPr>
          <w:bCs/>
        </w:rPr>
        <w:t xml:space="preserve"> </w:t>
      </w:r>
      <w:r w:rsidR="00675CFF">
        <w:t>(“the RF</w:t>
      </w:r>
      <w:r w:rsidR="00B72FA7">
        <w:t>P</w:t>
      </w:r>
      <w:r w:rsidR="00675CFF">
        <w:t xml:space="preserve">”) on </w:t>
      </w:r>
      <w:r w:rsidR="001A3E32">
        <w:t>April 14, 2022</w:t>
      </w:r>
      <w:r w:rsidR="00675CFF">
        <w:t xml:space="preserve">. The State completed the evaluations and provided its Notice of Intent to Award the contract to </w:t>
      </w:r>
      <w:r w:rsidR="001A3E32">
        <w:t>VACO, LLC</w:t>
      </w:r>
      <w:r w:rsidR="00397756">
        <w:t xml:space="preserve"> </w:t>
      </w:r>
      <w:r w:rsidR="00D82ECE">
        <w:t>(“</w:t>
      </w:r>
      <w:r w:rsidR="001A3E32">
        <w:t>VACO</w:t>
      </w:r>
      <w:r w:rsidR="00D82ECE">
        <w:t xml:space="preserve">”) </w:t>
      </w:r>
      <w:r w:rsidR="00675CFF">
        <w:t xml:space="preserve">on </w:t>
      </w:r>
      <w:r w:rsidR="001A3E32">
        <w:t>June 15</w:t>
      </w:r>
      <w:r w:rsidR="00D82ECE">
        <w:t>, 2022</w:t>
      </w:r>
      <w:r w:rsidR="00675CFF">
        <w:t>. On</w:t>
      </w:r>
      <w:r w:rsidR="00D91F21">
        <w:t xml:space="preserve"> </w:t>
      </w:r>
      <w:r w:rsidR="001A3E32">
        <w:t>June 21</w:t>
      </w:r>
      <w:r w:rsidR="00D82ECE">
        <w:t>, 2022</w:t>
      </w:r>
      <w:r w:rsidR="00675CFF">
        <w:t>,</w:t>
      </w:r>
      <w:r w:rsidR="0056077D">
        <w:t xml:space="preserve"> </w:t>
      </w:r>
      <w:r w:rsidR="001A3E32">
        <w:t>Conversion Calls</w:t>
      </w:r>
      <w:r w:rsidR="00D91F21">
        <w:t xml:space="preserve"> </w:t>
      </w:r>
      <w:r w:rsidR="00E64769">
        <w:t>(“</w:t>
      </w:r>
      <w:r w:rsidR="001A3E32">
        <w:t>CC</w:t>
      </w:r>
      <w:r w:rsidR="00E64769">
        <w:t>”) filed a protest of that determination with Chief Procurement Officer Michael Perry</w:t>
      </w:r>
      <w:r w:rsidR="00E31983">
        <w:t xml:space="preserve"> (“CPO”)</w:t>
      </w:r>
      <w:r w:rsidR="00E64769">
        <w:t>.</w:t>
      </w:r>
      <w:r w:rsidR="001A3E32">
        <w:t xml:space="preserve">  CC did not file a bond with its protest.  </w:t>
      </w:r>
      <w:r w:rsidR="00E64769">
        <w:t xml:space="preserve"> </w:t>
      </w:r>
    </w:p>
    <w:p w14:paraId="3A64DF89" w14:textId="2958D9D9" w:rsidR="00252143" w:rsidRDefault="00252143" w:rsidP="00252143">
      <w:r>
        <w:t xml:space="preserve">On </w:t>
      </w:r>
      <w:r w:rsidR="008642A1">
        <w:t>June 27</w:t>
      </w:r>
      <w:r w:rsidR="00D82ECE">
        <w:t>, 2022</w:t>
      </w:r>
      <w:r>
        <w:t xml:space="preserve">, the </w:t>
      </w:r>
      <w:r w:rsidR="00E31983">
        <w:t>CPO</w:t>
      </w:r>
      <w:r>
        <w:t xml:space="preserve"> issued his </w:t>
      </w:r>
      <w:r w:rsidR="0056077D">
        <w:t xml:space="preserve">written </w:t>
      </w:r>
      <w:r>
        <w:t xml:space="preserve">decision </w:t>
      </w:r>
      <w:r w:rsidR="0056077D">
        <w:t xml:space="preserve">denying </w:t>
      </w:r>
      <w:r w:rsidR="001A3E32">
        <w:t>CC</w:t>
      </w:r>
      <w:r w:rsidR="00D82ECE">
        <w:t>’</w:t>
      </w:r>
      <w:r w:rsidR="008642A1">
        <w:t>s</w:t>
      </w:r>
      <w:r w:rsidR="0056077D">
        <w:t xml:space="preserve"> protest</w:t>
      </w:r>
      <w:r w:rsidR="00FB2E6D">
        <w:t xml:space="preserve"> because CC had not filed </w:t>
      </w:r>
      <w:r w:rsidR="001F41E0">
        <w:t xml:space="preserve">a protest bond with its protest as required by </w:t>
      </w:r>
      <w:r w:rsidR="002B39E6" w:rsidRPr="001F41E0">
        <w:t>Tenn. Code Ann. § 12-3-514</w:t>
      </w:r>
      <w:r w:rsidR="0056077D">
        <w:t xml:space="preserve">.  </w:t>
      </w:r>
      <w:r w:rsidR="001A3E32">
        <w:t>CC</w:t>
      </w:r>
      <w:r w:rsidR="00D82ECE">
        <w:t xml:space="preserve"> </w:t>
      </w:r>
      <w:r w:rsidR="00397756">
        <w:t>filed</w:t>
      </w:r>
      <w:r w:rsidR="001F41E0">
        <w:t xml:space="preserve"> a</w:t>
      </w:r>
      <w:r w:rsidR="00397756">
        <w:t xml:space="preserve"> Notice of Appeal of </w:t>
      </w:r>
      <w:r w:rsidR="00F75870">
        <w:t>the</w:t>
      </w:r>
      <w:r w:rsidR="002673D1">
        <w:t xml:space="preserve"> </w:t>
      </w:r>
      <w:r>
        <w:t>CPO</w:t>
      </w:r>
      <w:r w:rsidR="00E31983">
        <w:t>’</w:t>
      </w:r>
      <w:r>
        <w:t xml:space="preserve">s decision to the </w:t>
      </w:r>
      <w:r w:rsidRPr="00FA1FA6">
        <w:t>State Protest Committee</w:t>
      </w:r>
      <w:r w:rsidR="00C6691C">
        <w:t xml:space="preserve"> (“Committee”)</w:t>
      </w:r>
      <w:r w:rsidRPr="00FA1FA6">
        <w:t xml:space="preserve"> on </w:t>
      </w:r>
      <w:r w:rsidR="008642A1">
        <w:t>June 29</w:t>
      </w:r>
      <w:r w:rsidR="00E64769" w:rsidRPr="00FA1FA6">
        <w:t>, 202</w:t>
      </w:r>
      <w:r w:rsidR="0056077D" w:rsidRPr="00FA1FA6">
        <w:t>2</w:t>
      </w:r>
      <w:r w:rsidRPr="00FA1FA6">
        <w:t>.</w:t>
      </w:r>
      <w:r w:rsidR="00E31983" w:rsidRPr="00FA1FA6">
        <w:t xml:space="preserve"> Position </w:t>
      </w:r>
      <w:r w:rsidR="00D23386" w:rsidRPr="00FA1FA6">
        <w:t>S</w:t>
      </w:r>
      <w:r w:rsidR="00E31983" w:rsidRPr="00FA1FA6">
        <w:t xml:space="preserve">tatements were submitted by </w:t>
      </w:r>
      <w:r w:rsidR="001A3E32">
        <w:t>CC</w:t>
      </w:r>
      <w:r w:rsidR="006100BC" w:rsidRPr="00FA1FA6">
        <w:t xml:space="preserve">, </w:t>
      </w:r>
      <w:r w:rsidR="00E31983" w:rsidRPr="00FA1FA6">
        <w:t xml:space="preserve">the CPO, </w:t>
      </w:r>
      <w:r w:rsidR="00D82ECE" w:rsidRPr="00FA1FA6">
        <w:t xml:space="preserve">and </w:t>
      </w:r>
      <w:r w:rsidR="008642A1">
        <w:t>DLWD</w:t>
      </w:r>
      <w:r w:rsidR="00F752A2" w:rsidRPr="00FA1FA6">
        <w:t>.</w:t>
      </w:r>
      <w:r w:rsidR="00F752A2">
        <w:t xml:space="preserve"> </w:t>
      </w:r>
    </w:p>
    <w:p w14:paraId="1B538078" w14:textId="75D54720" w:rsidR="00FB2E6D" w:rsidRDefault="00252143" w:rsidP="00874408">
      <w:r>
        <w:t>The Committee convened on</w:t>
      </w:r>
      <w:r w:rsidR="00D91F21">
        <w:t xml:space="preserve"> </w:t>
      </w:r>
      <w:r w:rsidR="008642A1">
        <w:t>November 15</w:t>
      </w:r>
      <w:r w:rsidR="00D91F21">
        <w:t>, 2022,</w:t>
      </w:r>
      <w:r>
        <w:t xml:space="preserve"> to hear</w:t>
      </w:r>
      <w:r w:rsidR="006100BC">
        <w:t xml:space="preserve"> </w:t>
      </w:r>
      <w:r w:rsidR="001A3E32">
        <w:t>CC</w:t>
      </w:r>
      <w:r w:rsidR="00397756">
        <w:t>’</w:t>
      </w:r>
      <w:r w:rsidR="008642A1">
        <w:t>s</w:t>
      </w:r>
      <w:r>
        <w:t xml:space="preserve"> appeal. </w:t>
      </w:r>
      <w:r w:rsidR="008642A1">
        <w:t xml:space="preserve"> </w:t>
      </w:r>
      <w:bookmarkStart w:id="2" w:name="_Hlk119411709"/>
      <w:r w:rsidR="008642A1">
        <w:t>The Committee was comp</w:t>
      </w:r>
      <w:r w:rsidR="00B03C90">
        <w:t>ri</w:t>
      </w:r>
      <w:r w:rsidR="008642A1">
        <w:t>sed of the following members: Eugene Neubert, Deputy Commissioner of the Department of Finance and Administration (“F&amp;A”), as designee of F&amp;A Commission</w:t>
      </w:r>
      <w:r w:rsidR="001F41E0">
        <w:t>er</w:t>
      </w:r>
      <w:r w:rsidR="008642A1">
        <w:t xml:space="preserve"> Jim Bryson; Rick Dubray, Deputy Treasurer, Support Services with the Department of Treasury, as designee of State Treasurer David Lillard; and Tom Chester, Deputy Commissioner and Chief of Staff with the Department of General Services (“DGS”), as designee of DGS Commissioner Christi Branscom.</w:t>
      </w:r>
    </w:p>
    <w:bookmarkEnd w:id="2"/>
    <w:p w14:paraId="037D0D28" w14:textId="76368E87" w:rsidR="008642A1" w:rsidRDefault="00FB2E6D" w:rsidP="00874408">
      <w:r>
        <w:t xml:space="preserve">The CPO, the DLWD, and VACO appeared for the hearing.  </w:t>
      </w:r>
      <w:r w:rsidR="008642A1" w:rsidRPr="00FB2E6D">
        <w:t>CC did not appear for the hearing.</w:t>
      </w:r>
      <w:r w:rsidR="008642A1">
        <w:t xml:space="preserve">  </w:t>
      </w:r>
    </w:p>
    <w:p w14:paraId="44A35539" w14:textId="49B96446" w:rsidR="001F41E0" w:rsidRDefault="001F41E0" w:rsidP="00874408">
      <w:r>
        <w:t>The issue for determination by the Committee was whether t</w:t>
      </w:r>
      <w:r w:rsidRPr="001F41E0">
        <w:t xml:space="preserve">he CPO’s decision to deny the June 29, 2022, protest submitted by </w:t>
      </w:r>
      <w:r>
        <w:t>CC</w:t>
      </w:r>
      <w:r w:rsidRPr="001F41E0">
        <w:t xml:space="preserve"> because </w:t>
      </w:r>
      <w:r>
        <w:t>CC</w:t>
      </w:r>
      <w:r w:rsidRPr="001F41E0">
        <w:t xml:space="preserve"> did not file a protest bond as required by Tenn. Code Ann. § 12-3-514 was in error.</w:t>
      </w:r>
    </w:p>
    <w:p w14:paraId="52BD45DC" w14:textId="1AA1B193" w:rsidR="0057311E" w:rsidRPr="00606E34" w:rsidRDefault="00401C43" w:rsidP="00556123">
      <w:pPr>
        <w:spacing w:after="0"/>
      </w:pPr>
      <w:r>
        <w:t xml:space="preserve">After </w:t>
      </w:r>
      <w:r w:rsidR="00E31983">
        <w:t xml:space="preserve">discussion and argument </w:t>
      </w:r>
      <w:r>
        <w:t xml:space="preserve">by </w:t>
      </w:r>
      <w:r w:rsidR="00E31983">
        <w:t xml:space="preserve">counsel for </w:t>
      </w:r>
      <w:r w:rsidR="00F752A2">
        <w:t>the CPO</w:t>
      </w:r>
      <w:r w:rsidR="001F41E0">
        <w:t xml:space="preserve"> and DLWD, </w:t>
      </w:r>
      <w:r>
        <w:t xml:space="preserve">the Committee </w:t>
      </w:r>
      <w:r w:rsidR="0057311E">
        <w:t>unanimously upheld the decision of the CPO denying</w:t>
      </w:r>
      <w:r w:rsidR="00D91F21">
        <w:t xml:space="preserve"> </w:t>
      </w:r>
      <w:r w:rsidR="002B39E6">
        <w:t xml:space="preserve">CC’s </w:t>
      </w:r>
      <w:r w:rsidR="0057311E">
        <w:t xml:space="preserve">appeal based on the written position statements </w:t>
      </w:r>
      <w:r w:rsidR="002B39E6">
        <w:t xml:space="preserve">from the parties </w:t>
      </w:r>
      <w:r w:rsidR="005756EF">
        <w:t xml:space="preserve">and </w:t>
      </w:r>
      <w:r w:rsidR="005756EF" w:rsidRPr="00C54B44">
        <w:t xml:space="preserve">oral </w:t>
      </w:r>
      <w:r w:rsidR="005756EF" w:rsidRPr="00606E34">
        <w:t xml:space="preserve">presentations </w:t>
      </w:r>
      <w:r w:rsidR="0057311E" w:rsidRPr="00606E34">
        <w:t xml:space="preserve">by </w:t>
      </w:r>
      <w:r w:rsidR="005756EF" w:rsidRPr="00606E34">
        <w:t xml:space="preserve">counsel for </w:t>
      </w:r>
      <w:r w:rsidR="002B39E6" w:rsidRPr="00606E34">
        <w:t>the CPO and DLWD</w:t>
      </w:r>
      <w:r w:rsidR="00C6691C" w:rsidRPr="00606E34">
        <w:t>, as follows:</w:t>
      </w:r>
    </w:p>
    <w:p w14:paraId="3A6BA0FD" w14:textId="77777777" w:rsidR="00FF502F" w:rsidRPr="00606E34" w:rsidRDefault="00FF502F" w:rsidP="00FF502F">
      <w:pPr>
        <w:pStyle w:val="ListParagraph"/>
      </w:pPr>
    </w:p>
    <w:p w14:paraId="42B4C2AC" w14:textId="248BCE45" w:rsidR="009C63D1" w:rsidRPr="00606E34" w:rsidRDefault="001E5A7A" w:rsidP="00AE7A0B">
      <w:pPr>
        <w:pStyle w:val="ListParagraph"/>
        <w:numPr>
          <w:ilvl w:val="0"/>
          <w:numId w:val="2"/>
        </w:numPr>
      </w:pPr>
      <w:r w:rsidRPr="00606E34">
        <w:t xml:space="preserve">The Committee found no merit in the allegations that </w:t>
      </w:r>
      <w:r w:rsidR="00556123" w:rsidRPr="00606E34">
        <w:t xml:space="preserve">the CPO </w:t>
      </w:r>
      <w:r w:rsidR="006A0643" w:rsidRPr="00606E34">
        <w:t>improperly denied CC’s appeal due to their failure to file a protest bond.</w:t>
      </w:r>
      <w:r w:rsidR="00C22375" w:rsidRPr="00606E34">
        <w:t xml:space="preserve"> The Committee observed that Tenn. Code Ann. § 12-3-514 requires a protest bond to be submitted contemporaneously with the filing of a protest</w:t>
      </w:r>
      <w:r w:rsidR="009818E4" w:rsidRPr="00606E34">
        <w:t xml:space="preserve">, and that </w:t>
      </w:r>
      <w:r w:rsidR="00C22375" w:rsidRPr="00606E34">
        <w:t xml:space="preserve">Tenn. Code Ann. § 12-3-514(g) permits certain specific types of businesses to seek </w:t>
      </w:r>
      <w:r w:rsidR="009C63D1" w:rsidRPr="00606E34">
        <w:t xml:space="preserve">an </w:t>
      </w:r>
      <w:r w:rsidR="00C22375" w:rsidRPr="00606E34">
        <w:t>exemption from the protest bond requirement when the estimated maximum liability, estimated maximum revenue, or lowest evaluated cost proposal is less than one million dollars</w:t>
      </w:r>
      <w:r w:rsidR="009818E4" w:rsidRPr="00606E34">
        <w:t>. However, the Committee further noted that</w:t>
      </w:r>
      <w:r w:rsidR="00C22375" w:rsidRPr="00606E34">
        <w:t xml:space="preserve"> the maximum </w:t>
      </w:r>
      <w:r w:rsidR="009818E4" w:rsidRPr="00606E34">
        <w:t xml:space="preserve">liability </w:t>
      </w:r>
      <w:r w:rsidR="00C22375" w:rsidRPr="00606E34">
        <w:t xml:space="preserve">and </w:t>
      </w:r>
      <w:r w:rsidR="009818E4" w:rsidRPr="00606E34">
        <w:t xml:space="preserve">the </w:t>
      </w:r>
      <w:r w:rsidR="00C22375" w:rsidRPr="00606E34">
        <w:t xml:space="preserve">lowest evaluated cost proposal in this procurement </w:t>
      </w:r>
      <w:r w:rsidR="009C63D1" w:rsidRPr="00606E34">
        <w:t xml:space="preserve">each </w:t>
      </w:r>
      <w:r w:rsidR="00C22375" w:rsidRPr="00606E34">
        <w:t xml:space="preserve">exceeded </w:t>
      </w:r>
      <w:r w:rsidR="009818E4" w:rsidRPr="00606E34">
        <w:t>one million dollars, such that</w:t>
      </w:r>
      <w:r w:rsidR="009C63D1" w:rsidRPr="00606E34">
        <w:t xml:space="preserve"> an exemption from the protest bond requirement could not be provided by the CPO or the Committee pursuant to statute.  The Committee ultimately concluded that, because a protest bond must be submitted with a protest, and because CC was not statutorily entitled </w:t>
      </w:r>
      <w:r w:rsidR="009C63D1" w:rsidRPr="00606E34">
        <w:lastRenderedPageBreak/>
        <w:t xml:space="preserve">to an exemption from the bond requirement, the CPO properly denied CC’s protest for failing to submit a protest bond. </w:t>
      </w:r>
    </w:p>
    <w:p w14:paraId="172DA9BA" w14:textId="6D921825" w:rsidR="005756EF" w:rsidRPr="00606E34" w:rsidRDefault="0002046F" w:rsidP="00AE7A0B">
      <w:pPr>
        <w:pStyle w:val="ListParagraph"/>
        <w:numPr>
          <w:ilvl w:val="0"/>
          <w:numId w:val="2"/>
        </w:numPr>
      </w:pPr>
      <w:r w:rsidRPr="00606E34">
        <w:t xml:space="preserve">Upon proper motion and second, the </w:t>
      </w:r>
      <w:r w:rsidR="00C6691C" w:rsidRPr="00606E34">
        <w:t xml:space="preserve">Committee </w:t>
      </w:r>
      <w:r w:rsidRPr="00606E34">
        <w:t>unanimously voted to deny the protest and uph</w:t>
      </w:r>
      <w:r w:rsidR="00FA1FA6" w:rsidRPr="00606E34">
        <w:t>o</w:t>
      </w:r>
      <w:r w:rsidRPr="00606E34">
        <w:t xml:space="preserve">ld the previous decision of the CPO.  </w:t>
      </w:r>
      <w:bookmarkEnd w:id="0"/>
    </w:p>
    <w:sectPr w:rsidR="005756EF" w:rsidRPr="00606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0A6"/>
    <w:multiLevelType w:val="hybridMultilevel"/>
    <w:tmpl w:val="1A7A434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D2EB4"/>
    <w:multiLevelType w:val="hybridMultilevel"/>
    <w:tmpl w:val="BAE8FBB0"/>
    <w:lvl w:ilvl="0" w:tplc="E1E4A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9374F0"/>
    <w:multiLevelType w:val="hybridMultilevel"/>
    <w:tmpl w:val="BD9699AE"/>
    <w:lvl w:ilvl="0" w:tplc="2F8EA4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B529E"/>
    <w:multiLevelType w:val="hybridMultilevel"/>
    <w:tmpl w:val="5BB81D92"/>
    <w:lvl w:ilvl="0" w:tplc="61F090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086900"/>
    <w:multiLevelType w:val="hybridMultilevel"/>
    <w:tmpl w:val="26E0DDBE"/>
    <w:lvl w:ilvl="0" w:tplc="61F090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B7A8D"/>
    <w:multiLevelType w:val="hybridMultilevel"/>
    <w:tmpl w:val="0BA0533E"/>
    <w:lvl w:ilvl="0" w:tplc="DC203B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204B4"/>
    <w:multiLevelType w:val="multilevel"/>
    <w:tmpl w:val="44E8F274"/>
    <w:styleLink w:val="CurrentList2"/>
    <w:lvl w:ilvl="0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85E48"/>
    <w:multiLevelType w:val="hybridMultilevel"/>
    <w:tmpl w:val="DB6677AA"/>
    <w:lvl w:ilvl="0" w:tplc="4D0E7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25EE4"/>
    <w:multiLevelType w:val="multilevel"/>
    <w:tmpl w:val="078A9F24"/>
    <w:styleLink w:val="CurrentList1"/>
    <w:lvl w:ilvl="0">
      <w:start w:val="1"/>
      <w:numFmt w:val="decimal"/>
      <w:lvlText w:val="(%1)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43"/>
    <w:rsid w:val="00001D17"/>
    <w:rsid w:val="0002046F"/>
    <w:rsid w:val="00065853"/>
    <w:rsid w:val="00070405"/>
    <w:rsid w:val="00071CDE"/>
    <w:rsid w:val="000B26D2"/>
    <w:rsid w:val="000C65A6"/>
    <w:rsid w:val="000D13AE"/>
    <w:rsid w:val="000D73A5"/>
    <w:rsid w:val="00122D80"/>
    <w:rsid w:val="0012564B"/>
    <w:rsid w:val="001439AF"/>
    <w:rsid w:val="0014442E"/>
    <w:rsid w:val="0016625C"/>
    <w:rsid w:val="00167C52"/>
    <w:rsid w:val="00177003"/>
    <w:rsid w:val="001A2B63"/>
    <w:rsid w:val="001A3E32"/>
    <w:rsid w:val="001E5A7A"/>
    <w:rsid w:val="001F41E0"/>
    <w:rsid w:val="0020014D"/>
    <w:rsid w:val="002210C1"/>
    <w:rsid w:val="00226F2B"/>
    <w:rsid w:val="00245298"/>
    <w:rsid w:val="00245358"/>
    <w:rsid w:val="00251E37"/>
    <w:rsid w:val="00252143"/>
    <w:rsid w:val="00256201"/>
    <w:rsid w:val="002673D1"/>
    <w:rsid w:val="0027161F"/>
    <w:rsid w:val="002735CC"/>
    <w:rsid w:val="002B39E6"/>
    <w:rsid w:val="003062F5"/>
    <w:rsid w:val="00334E66"/>
    <w:rsid w:val="00365F62"/>
    <w:rsid w:val="003765DF"/>
    <w:rsid w:val="00390B74"/>
    <w:rsid w:val="00397756"/>
    <w:rsid w:val="003C0086"/>
    <w:rsid w:val="003D16CA"/>
    <w:rsid w:val="003F7BEE"/>
    <w:rsid w:val="00401C43"/>
    <w:rsid w:val="00416F34"/>
    <w:rsid w:val="0047795F"/>
    <w:rsid w:val="00490E33"/>
    <w:rsid w:val="0049116F"/>
    <w:rsid w:val="00492979"/>
    <w:rsid w:val="004A639F"/>
    <w:rsid w:val="004D62A4"/>
    <w:rsid w:val="00510CF0"/>
    <w:rsid w:val="0053490F"/>
    <w:rsid w:val="00556123"/>
    <w:rsid w:val="0056077D"/>
    <w:rsid w:val="0057311E"/>
    <w:rsid w:val="005756EF"/>
    <w:rsid w:val="005A207C"/>
    <w:rsid w:val="005E5DF7"/>
    <w:rsid w:val="00603DA9"/>
    <w:rsid w:val="00606E34"/>
    <w:rsid w:val="006100BC"/>
    <w:rsid w:val="00620481"/>
    <w:rsid w:val="0065349E"/>
    <w:rsid w:val="00666FBE"/>
    <w:rsid w:val="00675CFF"/>
    <w:rsid w:val="00681E88"/>
    <w:rsid w:val="00686DAC"/>
    <w:rsid w:val="006A0643"/>
    <w:rsid w:val="006B4F7A"/>
    <w:rsid w:val="00726424"/>
    <w:rsid w:val="00733EDA"/>
    <w:rsid w:val="007471B1"/>
    <w:rsid w:val="00750C20"/>
    <w:rsid w:val="007518DE"/>
    <w:rsid w:val="00753236"/>
    <w:rsid w:val="007A59B6"/>
    <w:rsid w:val="007C21B5"/>
    <w:rsid w:val="007E1D71"/>
    <w:rsid w:val="007E3E3E"/>
    <w:rsid w:val="00826058"/>
    <w:rsid w:val="00832344"/>
    <w:rsid w:val="008642A1"/>
    <w:rsid w:val="00874408"/>
    <w:rsid w:val="0088626C"/>
    <w:rsid w:val="0089561A"/>
    <w:rsid w:val="008979EB"/>
    <w:rsid w:val="008B098A"/>
    <w:rsid w:val="00900BC8"/>
    <w:rsid w:val="009818E4"/>
    <w:rsid w:val="009C63D1"/>
    <w:rsid w:val="009D7F01"/>
    <w:rsid w:val="009E1B1B"/>
    <w:rsid w:val="009F3AC4"/>
    <w:rsid w:val="00A576F6"/>
    <w:rsid w:val="00AA7715"/>
    <w:rsid w:val="00AB34A2"/>
    <w:rsid w:val="00AB45A7"/>
    <w:rsid w:val="00AE7A0B"/>
    <w:rsid w:val="00B01F9A"/>
    <w:rsid w:val="00B02354"/>
    <w:rsid w:val="00B03C90"/>
    <w:rsid w:val="00B509E8"/>
    <w:rsid w:val="00B5314A"/>
    <w:rsid w:val="00B55B59"/>
    <w:rsid w:val="00B72FA7"/>
    <w:rsid w:val="00C22375"/>
    <w:rsid w:val="00C36466"/>
    <w:rsid w:val="00C54B44"/>
    <w:rsid w:val="00C6691C"/>
    <w:rsid w:val="00C9437A"/>
    <w:rsid w:val="00CB7A99"/>
    <w:rsid w:val="00D06D01"/>
    <w:rsid w:val="00D15020"/>
    <w:rsid w:val="00D23386"/>
    <w:rsid w:val="00D50BC5"/>
    <w:rsid w:val="00D516CB"/>
    <w:rsid w:val="00D629B2"/>
    <w:rsid w:val="00D82ECE"/>
    <w:rsid w:val="00D91F21"/>
    <w:rsid w:val="00E31983"/>
    <w:rsid w:val="00E64769"/>
    <w:rsid w:val="00E76FF5"/>
    <w:rsid w:val="00E9625A"/>
    <w:rsid w:val="00EE6983"/>
    <w:rsid w:val="00EF2C09"/>
    <w:rsid w:val="00F149A9"/>
    <w:rsid w:val="00F240B5"/>
    <w:rsid w:val="00F46E01"/>
    <w:rsid w:val="00F752A2"/>
    <w:rsid w:val="00F75870"/>
    <w:rsid w:val="00F807AC"/>
    <w:rsid w:val="00F84615"/>
    <w:rsid w:val="00FA1FA6"/>
    <w:rsid w:val="00FA7D07"/>
    <w:rsid w:val="00FB1355"/>
    <w:rsid w:val="00FB1D4A"/>
    <w:rsid w:val="00FB2E6D"/>
    <w:rsid w:val="00FC27A8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FE8E"/>
  <w15:docId w15:val="{A008A7AF-41A4-4643-892C-F5548119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1E0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AE7A0B"/>
    <w:pPr>
      <w:numPr>
        <w:numId w:val="8"/>
      </w:numPr>
    </w:pPr>
  </w:style>
  <w:style w:type="numbering" w:customStyle="1" w:styleId="CurrentList2">
    <w:name w:val="Current List2"/>
    <w:uiPriority w:val="99"/>
    <w:rsid w:val="00AE7A0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 Geise</dc:creator>
  <cp:lastModifiedBy>Gordon H. Boutwell</cp:lastModifiedBy>
  <cp:revision>2</cp:revision>
  <cp:lastPrinted>2022-10-20T22:27:00Z</cp:lastPrinted>
  <dcterms:created xsi:type="dcterms:W3CDTF">2022-12-02T20:42:00Z</dcterms:created>
  <dcterms:modified xsi:type="dcterms:W3CDTF">2022-12-02T20:42:00Z</dcterms:modified>
</cp:coreProperties>
</file>