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96" w:rsidRPr="00574596" w:rsidRDefault="00574596" w:rsidP="00574596">
      <w:pPr>
        <w:spacing w:after="120" w:line="240" w:lineRule="auto"/>
        <w:outlineLvl w:val="0"/>
        <w:rPr>
          <w:rFonts w:ascii="PermianSlabSerifTypeface" w:eastAsia="Calibri" w:hAnsi="PermianSlabSerifTypeface" w:cs="Open Sans"/>
          <w:b/>
          <w:bCs/>
          <w:color w:val="75787B"/>
          <w:spacing w:val="-20"/>
          <w:sz w:val="44"/>
          <w:szCs w:val="26"/>
        </w:rPr>
      </w:pPr>
      <w:r w:rsidRPr="00574596">
        <w:rPr>
          <w:rFonts w:ascii="PermianSlabSerifTypeface" w:eastAsia="Calibri" w:hAnsi="PermianSlabSerifTypeface" w:cs="Open Sans"/>
          <w:b/>
          <w:bCs/>
          <w:color w:val="75787B"/>
          <w:spacing w:val="-20"/>
          <w:sz w:val="44"/>
          <w:szCs w:val="26"/>
        </w:rPr>
        <w:t>TN Assessment Instrument Selection Form</w:t>
      </w:r>
    </w:p>
    <w:p w:rsidR="00574596" w:rsidRPr="00574596" w:rsidRDefault="00574596" w:rsidP="00574596">
      <w:pPr>
        <w:spacing w:after="0" w:line="240" w:lineRule="auto"/>
        <w:jc w:val="center"/>
        <w:rPr>
          <w:rFonts w:eastAsia="Calibri" w:cs="Open Sans"/>
          <w:bCs/>
          <w:sz w:val="21"/>
          <w:szCs w:val="21"/>
        </w:rPr>
      </w:pPr>
      <w:r w:rsidRPr="00574596">
        <w:rPr>
          <w:rFonts w:eastAsia="Times New Roman" w:cs="Open Sans"/>
          <w:sz w:val="16"/>
          <w:szCs w:val="16"/>
        </w:rPr>
        <w:t>This form should be completed for all students screened or referred for a disability evaluation.</w:t>
      </w:r>
    </w:p>
    <w:p w:rsidR="00574596" w:rsidRPr="00574596" w:rsidRDefault="00574596" w:rsidP="00574596">
      <w:pPr>
        <w:spacing w:after="0" w:line="240" w:lineRule="auto"/>
        <w:ind w:left="-360" w:right="-360" w:firstLine="360"/>
        <w:jc w:val="both"/>
        <w:rPr>
          <w:rFonts w:eastAsia="Times New Roman" w:cs="Open Sans"/>
          <w:sz w:val="6"/>
          <w:szCs w:val="6"/>
        </w:rPr>
      </w:pPr>
    </w:p>
    <w:p w:rsidR="00574596" w:rsidRPr="00574596" w:rsidRDefault="00574596" w:rsidP="00574596">
      <w:pPr>
        <w:spacing w:after="0" w:line="240" w:lineRule="auto"/>
        <w:ind w:left="-360" w:right="-360"/>
        <w:rPr>
          <w:rFonts w:eastAsia="Times New Roman" w:cs="Open Sans"/>
          <w:sz w:val="20"/>
          <w:szCs w:val="20"/>
        </w:rPr>
      </w:pPr>
      <w:r w:rsidRPr="00574596">
        <w:rPr>
          <w:rFonts w:eastAsia="Times New Roman" w:cs="Open Sans"/>
          <w:sz w:val="20"/>
          <w:szCs w:val="20"/>
        </w:rPr>
        <w:t>Student’s Name______________________ School______________________ Date_____/_____/______</w:t>
      </w:r>
    </w:p>
    <w:p w:rsidR="00574596" w:rsidRPr="00574596" w:rsidRDefault="00574596" w:rsidP="00574596">
      <w:pPr>
        <w:spacing w:after="0" w:line="240" w:lineRule="auto"/>
        <w:rPr>
          <w:rFonts w:eastAsia="Calibri" w:cs="Open Sans"/>
          <w:bCs/>
          <w:sz w:val="18"/>
          <w:szCs w:val="21"/>
        </w:rPr>
      </w:pPr>
      <w:r w:rsidRPr="00574596">
        <w:rPr>
          <w:rFonts w:eastAsia="Times New Roman" w:cs="Open Sans"/>
          <w:sz w:val="18"/>
          <w:szCs w:val="18"/>
        </w:rPr>
        <w:t xml:space="preserve">The assessment team must consider the strengths and weaknesses of each student, the student’s educational history, and the school and home environment. The Tennessee Department of Education (TDOE) does not recommend a single “standard” assessment instrument when conducting evaluations. Instead, members of the assessment team must use all available information about the student, including the factors listed below, in conjunction with professional judgment to determine the most appropriate set of assessment instruments to measure </w:t>
      </w:r>
      <w:r w:rsidRPr="00574596">
        <w:rPr>
          <w:rFonts w:eastAsia="Times New Roman" w:cs="Open Sans"/>
          <w:sz w:val="18"/>
          <w:szCs w:val="18"/>
          <w:u w:val="single"/>
        </w:rPr>
        <w:t>accurately and fairly</w:t>
      </w:r>
      <w:r w:rsidRPr="00574596">
        <w:rPr>
          <w:rFonts w:eastAsia="Times New Roman" w:cs="Open Sans"/>
          <w:sz w:val="18"/>
          <w:szCs w:val="18"/>
        </w:rPr>
        <w:t xml:space="preserve"> the student’s true ability. </w:t>
      </w:r>
    </w:p>
    <w:tbl>
      <w:tblPr>
        <w:tblW w:w="10875" w:type="dxa"/>
        <w:jc w:val="center"/>
        <w:tblLook w:val="0000" w:firstRow="0" w:lastRow="0" w:firstColumn="0" w:lastColumn="0" w:noHBand="0" w:noVBand="0"/>
      </w:tblPr>
      <w:tblGrid>
        <w:gridCol w:w="495"/>
        <w:gridCol w:w="1674"/>
        <w:gridCol w:w="315"/>
        <w:gridCol w:w="1141"/>
        <w:gridCol w:w="3625"/>
        <w:gridCol w:w="3625"/>
      </w:tblGrid>
      <w:tr w:rsidR="00574596" w:rsidRPr="00574596" w:rsidTr="002B24EC">
        <w:trPr>
          <w:cantSplit/>
          <w:trHeight w:val="303"/>
          <w:jc w:val="center"/>
        </w:trPr>
        <w:tc>
          <w:tcPr>
            <w:tcW w:w="10875" w:type="dxa"/>
            <w:gridSpan w:val="6"/>
            <w:tcBorders>
              <w:top w:val="single" w:sz="12" w:space="0" w:color="auto"/>
              <w:left w:val="single" w:sz="12" w:space="0" w:color="auto"/>
              <w:bottom w:val="single" w:sz="12" w:space="0" w:color="auto"/>
              <w:right w:val="single" w:sz="12" w:space="0" w:color="auto"/>
            </w:tcBorders>
            <w:shd w:val="clear" w:color="auto" w:fill="F3F3F3"/>
            <w:vAlign w:val="center"/>
          </w:tcPr>
          <w:p w:rsidR="00574596" w:rsidRPr="00574596" w:rsidRDefault="00574596" w:rsidP="00574596">
            <w:pPr>
              <w:spacing w:after="0" w:line="240" w:lineRule="auto"/>
              <w:jc w:val="center"/>
              <w:rPr>
                <w:rFonts w:eastAsia="Times New Roman" w:cs="Open Sans"/>
                <w:sz w:val="18"/>
                <w:szCs w:val="20"/>
              </w:rPr>
            </w:pPr>
            <w:r w:rsidRPr="00574596">
              <w:rPr>
                <w:rFonts w:eastAsia="Times New Roman" w:cs="Open Sans"/>
                <w:b/>
                <w:sz w:val="18"/>
                <w:szCs w:val="18"/>
              </w:rPr>
              <w:t>CONSIDERATIONS FOR ASSESSMENT</w:t>
            </w:r>
          </w:p>
        </w:tc>
      </w:tr>
      <w:tr w:rsidR="00574596" w:rsidRPr="00574596" w:rsidTr="002B24EC">
        <w:trPr>
          <w:cantSplit/>
          <w:trHeight w:val="87"/>
          <w:jc w:val="center"/>
        </w:trPr>
        <w:tc>
          <w:tcPr>
            <w:tcW w:w="495" w:type="dxa"/>
            <w:vMerge w:val="restart"/>
            <w:tcBorders>
              <w:top w:val="single" w:sz="12" w:space="0" w:color="auto"/>
              <w:left w:val="single" w:sz="12" w:space="0" w:color="auto"/>
              <w:bottom w:val="single" w:sz="12" w:space="0" w:color="auto"/>
              <w:right w:val="single" w:sz="12" w:space="0" w:color="auto"/>
            </w:tcBorders>
            <w:shd w:val="clear" w:color="auto" w:fill="F3F3F3"/>
            <w:textDirection w:val="btLr"/>
          </w:tcPr>
          <w:p w:rsidR="00574596" w:rsidRPr="00574596" w:rsidRDefault="00574596" w:rsidP="008E77BF">
            <w:pPr>
              <w:spacing w:after="0" w:line="240" w:lineRule="auto"/>
              <w:ind w:left="811" w:right="104"/>
              <w:rPr>
                <w:rFonts w:eastAsia="Times New Roman" w:cs="Open Sans"/>
                <w:b/>
                <w:bCs/>
                <w:sz w:val="24"/>
                <w:szCs w:val="24"/>
              </w:rPr>
            </w:pPr>
            <w:r w:rsidRPr="00574596">
              <w:rPr>
                <w:rFonts w:eastAsia="Times New Roman" w:cs="Open Sans"/>
                <w:b/>
                <w:bCs/>
                <w:sz w:val="20"/>
                <w:szCs w:val="20"/>
              </w:rPr>
              <w:t xml:space="preserve">THIS SECTION COMPLETED BY </w:t>
            </w:r>
            <w:r w:rsidR="008E77BF">
              <w:rPr>
                <w:rFonts w:eastAsia="Times New Roman" w:cs="Open Sans"/>
                <w:b/>
                <w:bCs/>
                <w:sz w:val="20"/>
                <w:szCs w:val="20"/>
              </w:rPr>
              <w:t xml:space="preserve">THE </w:t>
            </w:r>
            <w:r w:rsidRPr="00574596">
              <w:rPr>
                <w:rFonts w:eastAsia="Times New Roman" w:cs="Open Sans"/>
                <w:b/>
                <w:bCs/>
                <w:sz w:val="20"/>
                <w:szCs w:val="20"/>
              </w:rPr>
              <w:t>ASSESSMENT TEAM</w:t>
            </w:r>
          </w:p>
        </w:tc>
        <w:tc>
          <w:tcPr>
            <w:tcW w:w="1674" w:type="dxa"/>
            <w:vMerge w:val="restart"/>
            <w:tcBorders>
              <w:top w:val="single" w:sz="12" w:space="0" w:color="auto"/>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sz w:val="18"/>
                <w:szCs w:val="20"/>
              </w:rPr>
            </w:pPr>
            <w:r w:rsidRPr="00574596">
              <w:rPr>
                <w:rFonts w:eastAsia="Times New Roman" w:cs="Open Sans"/>
                <w:b/>
                <w:bCs/>
                <w:sz w:val="18"/>
                <w:szCs w:val="20"/>
              </w:rPr>
              <w:t>LANGUAGE</w:t>
            </w:r>
          </w:p>
        </w:tc>
        <w:tc>
          <w:tcPr>
            <w:tcW w:w="315" w:type="dxa"/>
            <w:tcBorders>
              <w:top w:val="single" w:sz="12" w:space="0" w:color="auto"/>
              <w:left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top w:val="single" w:sz="12" w:space="0" w:color="auto"/>
              <w:left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Dominant, first-acquired language spoken in the home is other than English</w:t>
            </w:r>
          </w:p>
        </w:tc>
      </w:tr>
      <w:tr w:rsidR="00574596" w:rsidRPr="00574596" w:rsidTr="002B24EC">
        <w:trPr>
          <w:cantSplit/>
          <w:trHeight w:val="243"/>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bottom w:val="single" w:sz="4"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574596" w:rsidRPr="00574596" w:rsidRDefault="00574596" w:rsidP="00574596">
            <w:pPr>
              <w:spacing w:after="0" w:line="240" w:lineRule="auto"/>
              <w:ind w:left="3" w:hanging="3"/>
              <w:rPr>
                <w:rFonts w:eastAsia="Times New Roman" w:cs="Open Sans"/>
                <w:sz w:val="16"/>
                <w:szCs w:val="20"/>
              </w:rPr>
            </w:pPr>
            <w:r w:rsidRPr="00574596">
              <w:rPr>
                <w:rFonts w:eastAsia="Times New Roman" w:cs="Open Sans"/>
                <w:sz w:val="16"/>
                <w:szCs w:val="20"/>
              </w:rPr>
              <w:t>Limited opportunity to acquire depth in English (English not spoken in home, transience due to migrant employment of family, dialectical differences acting as a barrier to learning)</w:t>
            </w:r>
          </w:p>
        </w:tc>
      </w:tr>
      <w:tr w:rsidR="00574596" w:rsidRPr="00574596" w:rsidTr="002B24EC">
        <w:trPr>
          <w:cantSplit/>
          <w:trHeight w:val="106"/>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val="restart"/>
            <w:tcBorders>
              <w:top w:val="single" w:sz="4" w:space="0" w:color="auto"/>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sz w:val="18"/>
                <w:szCs w:val="20"/>
              </w:rPr>
            </w:pPr>
            <w:r w:rsidRPr="00574596">
              <w:rPr>
                <w:rFonts w:eastAsia="Times New Roman" w:cs="Open Sans"/>
                <w:b/>
                <w:bCs/>
                <w:sz w:val="18"/>
                <w:szCs w:val="20"/>
              </w:rPr>
              <w:t>ECONOMIC</w:t>
            </w:r>
          </w:p>
        </w:tc>
        <w:tc>
          <w:tcPr>
            <w:tcW w:w="315" w:type="dxa"/>
            <w:tcBorders>
              <w:top w:val="single" w:sz="4" w:space="0" w:color="auto"/>
              <w:left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Residence in a depressed economic area and/or homeless</w:t>
            </w:r>
          </w:p>
        </w:tc>
      </w:tr>
      <w:tr w:rsidR="00574596" w:rsidRPr="00574596" w:rsidTr="002B24EC">
        <w:trPr>
          <w:cantSplit/>
          <w:trHeight w:val="179"/>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left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left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Low family income (qualifies or could qualify for free/reduced lunch)</w:t>
            </w:r>
          </w:p>
        </w:tc>
      </w:tr>
      <w:tr w:rsidR="00574596" w:rsidRPr="00574596" w:rsidTr="002B24EC">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bottom w:val="single" w:sz="4"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Necessary employment or home responsibilities interfere with learning</w:t>
            </w:r>
          </w:p>
        </w:tc>
      </w:tr>
      <w:tr w:rsidR="00574596" w:rsidRPr="00574596" w:rsidTr="002B24EC">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val="restart"/>
            <w:tcBorders>
              <w:top w:val="single" w:sz="4" w:space="0" w:color="auto"/>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r w:rsidRPr="00574596">
              <w:rPr>
                <w:rFonts w:eastAsia="Times New Roman" w:cs="Open Sans"/>
                <w:b/>
                <w:bCs/>
                <w:sz w:val="18"/>
                <w:szCs w:val="20"/>
              </w:rPr>
              <w:t>ACHIEVEMENT</w:t>
            </w:r>
          </w:p>
        </w:tc>
        <w:tc>
          <w:tcPr>
            <w:tcW w:w="315" w:type="dxa"/>
            <w:tcBorders>
              <w:top w:val="single" w:sz="4" w:space="0" w:color="auto"/>
              <w:left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Student peer group devalues academic achievement</w:t>
            </w:r>
          </w:p>
        </w:tc>
      </w:tr>
      <w:tr w:rsidR="00574596" w:rsidRPr="00574596" w:rsidTr="002B24EC">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bottom w:val="single" w:sz="4"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Consistently poor grades with little motivation to succeed</w:t>
            </w:r>
          </w:p>
        </w:tc>
      </w:tr>
      <w:tr w:rsidR="00574596" w:rsidRPr="00574596" w:rsidTr="002B24EC">
        <w:trPr>
          <w:cantSplit/>
          <w:trHeight w:val="116"/>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val="restart"/>
            <w:tcBorders>
              <w:top w:val="single" w:sz="4" w:space="0" w:color="auto"/>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sz w:val="18"/>
                <w:szCs w:val="20"/>
              </w:rPr>
            </w:pPr>
            <w:r w:rsidRPr="00574596">
              <w:rPr>
                <w:rFonts w:eastAsia="Times New Roman" w:cs="Open Sans"/>
                <w:b/>
                <w:bCs/>
                <w:sz w:val="18"/>
                <w:szCs w:val="20"/>
              </w:rPr>
              <w:t>SCHOOL</w:t>
            </w:r>
          </w:p>
        </w:tc>
        <w:tc>
          <w:tcPr>
            <w:tcW w:w="315" w:type="dxa"/>
            <w:tcBorders>
              <w:top w:val="single" w:sz="4" w:space="0" w:color="auto"/>
              <w:left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Irregular attendance (excessive absences during current or most recent grading period)</w:t>
            </w:r>
          </w:p>
        </w:tc>
      </w:tr>
      <w:tr w:rsidR="00574596" w:rsidRPr="00574596" w:rsidTr="002B24EC">
        <w:trPr>
          <w:cantSplit/>
          <w:trHeight w:val="211"/>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left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left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Attends low-performing school</w:t>
            </w:r>
          </w:p>
        </w:tc>
      </w:tr>
      <w:tr w:rsidR="00574596" w:rsidRPr="00574596" w:rsidTr="002B24EC">
        <w:trPr>
          <w:cantSplit/>
          <w:trHeight w:val="76"/>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left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left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Transience in elementary school (at least 3 moves)</w:t>
            </w:r>
          </w:p>
        </w:tc>
      </w:tr>
      <w:tr w:rsidR="00574596" w:rsidRPr="00574596" w:rsidTr="002B24EC">
        <w:trPr>
          <w:cantSplit/>
          <w:trHeight w:val="76"/>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bottom w:val="single" w:sz="4"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574596" w:rsidRPr="00574596" w:rsidRDefault="00574596" w:rsidP="00574596">
            <w:pPr>
              <w:spacing w:after="0" w:line="240" w:lineRule="auto"/>
              <w:ind w:left="162" w:hanging="162"/>
              <w:rPr>
                <w:rFonts w:eastAsia="Times New Roman" w:cs="Open Sans"/>
                <w:sz w:val="16"/>
                <w:szCs w:val="20"/>
              </w:rPr>
            </w:pPr>
            <w:r w:rsidRPr="00574596">
              <w:rPr>
                <w:rFonts w:eastAsia="Times New Roman" w:cs="Open Sans"/>
                <w:sz w:val="16"/>
                <w:szCs w:val="20"/>
              </w:rPr>
              <w:t>Limited opportunities for exposure to developmental experiences for which the student may be ready</w:t>
            </w:r>
          </w:p>
        </w:tc>
      </w:tr>
      <w:tr w:rsidR="00574596" w:rsidRPr="00574596" w:rsidTr="002B24EC">
        <w:trPr>
          <w:cantSplit/>
          <w:trHeight w:val="243"/>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val="restart"/>
            <w:tcBorders>
              <w:top w:val="single" w:sz="4" w:space="0" w:color="auto"/>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sz w:val="18"/>
                <w:szCs w:val="20"/>
              </w:rPr>
            </w:pPr>
            <w:r w:rsidRPr="00574596">
              <w:rPr>
                <w:rFonts w:eastAsia="Times New Roman" w:cs="Open Sans"/>
                <w:b/>
                <w:sz w:val="18"/>
                <w:szCs w:val="20"/>
              </w:rPr>
              <w:t>ENVIRONMENT</w:t>
            </w:r>
          </w:p>
        </w:tc>
        <w:tc>
          <w:tcPr>
            <w:tcW w:w="315" w:type="dxa"/>
            <w:tcBorders>
              <w:top w:val="single" w:sz="4" w:space="0" w:color="auto"/>
              <w:left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Limited experiences outside the home</w:t>
            </w:r>
          </w:p>
        </w:tc>
      </w:tr>
      <w:tr w:rsidR="00574596" w:rsidRPr="00574596" w:rsidTr="002B24EC">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left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left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Family unable to provide enrichment materials and/or experiences</w:t>
            </w:r>
          </w:p>
        </w:tc>
      </w:tr>
      <w:tr w:rsidR="00574596" w:rsidRPr="00574596" w:rsidTr="002B24EC">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left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left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Geographic isolation</w:t>
            </w:r>
          </w:p>
        </w:tc>
      </w:tr>
      <w:tr w:rsidR="00574596" w:rsidRPr="00574596" w:rsidTr="002B24EC">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bottom w:val="single" w:sz="4"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574596" w:rsidRPr="00574596" w:rsidRDefault="00574596" w:rsidP="00574596">
            <w:pPr>
              <w:spacing w:after="0" w:line="240" w:lineRule="auto"/>
              <w:rPr>
                <w:rFonts w:eastAsia="Times New Roman" w:cs="Open Sans"/>
                <w:sz w:val="16"/>
                <w:szCs w:val="20"/>
              </w:rPr>
            </w:pPr>
            <w:r w:rsidRPr="00574596">
              <w:rPr>
                <w:rFonts w:eastAsia="Times New Roman" w:cs="Open Sans"/>
                <w:sz w:val="16"/>
                <w:szCs w:val="20"/>
              </w:rPr>
              <w:t>No school-related extra-curricular learning activities in student’s area of strength/interest</w:t>
            </w:r>
          </w:p>
        </w:tc>
      </w:tr>
      <w:tr w:rsidR="00574596" w:rsidRPr="00574596" w:rsidTr="002B24EC">
        <w:trPr>
          <w:cantSplit/>
          <w:trHeight w:val="400"/>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val="restart"/>
            <w:tcBorders>
              <w:top w:val="single" w:sz="4" w:space="0" w:color="auto"/>
              <w:left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r w:rsidRPr="00574596">
              <w:rPr>
                <w:rFonts w:eastAsia="Times New Roman" w:cs="Open Sans"/>
                <w:b/>
                <w:bCs/>
                <w:sz w:val="18"/>
                <w:szCs w:val="20"/>
              </w:rPr>
              <w:t>OTHER</w:t>
            </w:r>
          </w:p>
        </w:tc>
        <w:tc>
          <w:tcPr>
            <w:tcW w:w="315" w:type="dxa"/>
            <w:tcBorders>
              <w:top w:val="single" w:sz="4" w:space="0" w:color="auto"/>
              <w:left w:val="single" w:sz="4" w:space="0" w:color="auto"/>
              <w:bottom w:val="dashSmallGap" w:sz="4"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p w:rsidR="00574596" w:rsidRPr="00574596" w:rsidRDefault="00574596" w:rsidP="00574596">
            <w:pPr>
              <w:spacing w:after="0" w:line="240" w:lineRule="auto"/>
              <w:ind w:left="-344" w:right="-360"/>
              <w:jc w:val="center"/>
              <w:rPr>
                <w:rFonts w:eastAsia="Times New Roman" w:cs="Open Sans"/>
                <w:b/>
                <w:sz w:val="18"/>
                <w:szCs w:val="18"/>
              </w:rPr>
            </w:pPr>
          </w:p>
        </w:tc>
        <w:tc>
          <w:tcPr>
            <w:tcW w:w="8391" w:type="dxa"/>
            <w:gridSpan w:val="3"/>
            <w:tcBorders>
              <w:top w:val="single" w:sz="4" w:space="0" w:color="auto"/>
              <w:left w:val="single" w:sz="4" w:space="0" w:color="auto"/>
              <w:bottom w:val="dashSmallGap" w:sz="4" w:space="0" w:color="auto"/>
              <w:right w:val="single" w:sz="12" w:space="0" w:color="auto"/>
            </w:tcBorders>
            <w:vAlign w:val="center"/>
          </w:tcPr>
          <w:p w:rsidR="00574596" w:rsidRPr="00574596" w:rsidRDefault="00574596" w:rsidP="00574596">
            <w:pPr>
              <w:spacing w:after="0" w:line="240" w:lineRule="auto"/>
              <w:rPr>
                <w:rFonts w:eastAsia="Times New Roman" w:cs="Open Sans"/>
                <w:bCs/>
                <w:sz w:val="16"/>
                <w:szCs w:val="18"/>
              </w:rPr>
            </w:pPr>
            <w:r w:rsidRPr="00574596">
              <w:rPr>
                <w:rFonts w:eastAsia="Times New Roman" w:cs="Open Sans"/>
                <w:bCs/>
                <w:sz w:val="16"/>
                <w:szCs w:val="18"/>
              </w:rPr>
              <w:t>Disabling condition which adversely affects testing performance (e.g., language or speech impairment, clinically significant focusing difficulties, motor deficits, vision or auditory deficits/sensory disability)</w:t>
            </w:r>
          </w:p>
        </w:tc>
      </w:tr>
      <w:tr w:rsidR="00574596" w:rsidRPr="00574596" w:rsidTr="002B24EC">
        <w:trPr>
          <w:cantSplit/>
          <w:trHeight w:val="250"/>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674" w:type="dxa"/>
            <w:vMerge/>
            <w:tcBorders>
              <w:left w:val="single" w:sz="12" w:space="0" w:color="auto"/>
              <w:bottom w:val="single" w:sz="12" w:space="0" w:color="auto"/>
              <w:right w:val="single" w:sz="4" w:space="0" w:color="auto"/>
            </w:tcBorders>
            <w:vAlign w:val="center"/>
          </w:tcPr>
          <w:p w:rsidR="00574596" w:rsidRPr="00574596" w:rsidRDefault="00574596" w:rsidP="00574596">
            <w:pPr>
              <w:spacing w:after="0" w:line="240" w:lineRule="auto"/>
              <w:ind w:right="104"/>
              <w:jc w:val="right"/>
              <w:rPr>
                <w:rFonts w:eastAsia="Times New Roman" w:cs="Open Sans"/>
                <w:b/>
                <w:bCs/>
                <w:sz w:val="18"/>
                <w:szCs w:val="20"/>
              </w:rPr>
            </w:pPr>
          </w:p>
        </w:tc>
        <w:tc>
          <w:tcPr>
            <w:tcW w:w="315" w:type="dxa"/>
            <w:tcBorders>
              <w:top w:val="dashSmallGap" w:sz="4" w:space="0" w:color="auto"/>
              <w:left w:val="single" w:sz="4" w:space="0" w:color="auto"/>
              <w:bottom w:val="single" w:sz="12" w:space="0" w:color="auto"/>
              <w:right w:val="single" w:sz="4" w:space="0" w:color="auto"/>
            </w:tcBorders>
            <w:shd w:val="clear" w:color="auto" w:fill="F3F3F3"/>
            <w:vAlign w:val="center"/>
          </w:tcPr>
          <w:p w:rsidR="00574596" w:rsidRPr="00574596" w:rsidRDefault="00574596" w:rsidP="00574596">
            <w:pPr>
              <w:spacing w:after="0" w:line="240" w:lineRule="auto"/>
              <w:ind w:left="-344" w:right="-360"/>
              <w:jc w:val="center"/>
              <w:rPr>
                <w:rFonts w:eastAsia="Times New Roman" w:cs="Open Sans"/>
                <w:b/>
                <w:sz w:val="18"/>
                <w:szCs w:val="18"/>
              </w:rPr>
            </w:pPr>
            <w:r w:rsidRPr="00574596">
              <w:rPr>
                <w:rFonts w:eastAsia="Times New Roman" w:cs="Open Sans"/>
                <w:b/>
                <w:sz w:val="18"/>
                <w:szCs w:val="18"/>
              </w:rPr>
              <w:sym w:font="Wingdings" w:char="F071"/>
            </w:r>
          </w:p>
        </w:tc>
        <w:tc>
          <w:tcPr>
            <w:tcW w:w="8391" w:type="dxa"/>
            <w:gridSpan w:val="3"/>
            <w:tcBorders>
              <w:top w:val="dashSmallGap" w:sz="4" w:space="0" w:color="auto"/>
              <w:left w:val="single" w:sz="4" w:space="0" w:color="auto"/>
              <w:bottom w:val="single" w:sz="12" w:space="0" w:color="auto"/>
              <w:right w:val="single" w:sz="12" w:space="0" w:color="auto"/>
            </w:tcBorders>
            <w:vAlign w:val="center"/>
          </w:tcPr>
          <w:p w:rsidR="00574596" w:rsidRPr="00574596" w:rsidRDefault="00574596" w:rsidP="00574596">
            <w:pPr>
              <w:spacing w:after="0" w:line="240" w:lineRule="auto"/>
              <w:rPr>
                <w:rFonts w:eastAsia="Times New Roman" w:cs="Open Sans"/>
                <w:bCs/>
                <w:sz w:val="16"/>
                <w:szCs w:val="18"/>
              </w:rPr>
            </w:pPr>
            <w:r w:rsidRPr="00574596">
              <w:rPr>
                <w:rFonts w:eastAsia="Times New Roman" w:cs="Open Sans"/>
                <w:bCs/>
                <w:sz w:val="16"/>
                <w:szCs w:val="18"/>
              </w:rPr>
              <w:t>Member of a group that is typically over- or underrepresented in the disability category</w:t>
            </w:r>
          </w:p>
        </w:tc>
      </w:tr>
      <w:tr w:rsidR="00574596" w:rsidRPr="00574596" w:rsidTr="002B24EC">
        <w:trPr>
          <w:cantSplit/>
          <w:trHeight w:val="168"/>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8"/>
                <w:szCs w:val="20"/>
              </w:rPr>
            </w:pPr>
          </w:p>
        </w:tc>
        <w:tc>
          <w:tcPr>
            <w:tcW w:w="10380" w:type="dxa"/>
            <w:gridSpan w:val="5"/>
            <w:tcBorders>
              <w:top w:val="single" w:sz="12" w:space="0" w:color="auto"/>
              <w:left w:val="single" w:sz="12" w:space="0" w:color="auto"/>
              <w:bottom w:val="single" w:sz="12" w:space="0" w:color="auto"/>
              <w:right w:val="single" w:sz="12" w:space="0" w:color="auto"/>
            </w:tcBorders>
          </w:tcPr>
          <w:p w:rsidR="00574596" w:rsidRPr="00574596" w:rsidRDefault="00574596" w:rsidP="00574596">
            <w:pPr>
              <w:spacing w:after="0" w:line="240" w:lineRule="auto"/>
              <w:ind w:left="2310" w:right="-360"/>
              <w:rPr>
                <w:rFonts w:eastAsia="Times New Roman" w:cs="Open Sans"/>
                <w:sz w:val="18"/>
                <w:szCs w:val="20"/>
              </w:rPr>
            </w:pPr>
            <w:r w:rsidRPr="00574596">
              <w:rPr>
                <w:rFonts w:eastAsia="Times New Roman" w:cs="Open Sans"/>
                <w:b/>
                <w:bCs/>
                <w:sz w:val="18"/>
                <w:szCs w:val="20"/>
              </w:rPr>
              <w:t>OTHER CONSIDERATIONS FOR ASSESSMENT</w:t>
            </w:r>
          </w:p>
        </w:tc>
      </w:tr>
      <w:tr w:rsidR="00574596" w:rsidRPr="00574596" w:rsidTr="002B24EC">
        <w:trPr>
          <w:cantSplit/>
          <w:trHeight w:val="1815"/>
          <w:jc w:val="center"/>
        </w:trPr>
        <w:tc>
          <w:tcPr>
            <w:tcW w:w="495" w:type="dxa"/>
            <w:vMerge/>
            <w:tcBorders>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ind w:left="811" w:right="104"/>
              <w:jc w:val="center"/>
              <w:rPr>
                <w:rFonts w:eastAsia="Times New Roman" w:cs="Open Sans"/>
                <w:b/>
                <w:bCs/>
                <w:sz w:val="16"/>
                <w:szCs w:val="20"/>
              </w:rPr>
            </w:pPr>
          </w:p>
        </w:tc>
        <w:tc>
          <w:tcPr>
            <w:tcW w:w="10380" w:type="dxa"/>
            <w:gridSpan w:val="5"/>
            <w:tcBorders>
              <w:top w:val="single" w:sz="12" w:space="0" w:color="auto"/>
              <w:left w:val="single" w:sz="12" w:space="0" w:color="auto"/>
              <w:bottom w:val="single" w:sz="12" w:space="0" w:color="auto"/>
              <w:right w:val="single" w:sz="12" w:space="0" w:color="auto"/>
            </w:tcBorders>
          </w:tcPr>
          <w:p w:rsidR="00574596" w:rsidRPr="00574596" w:rsidRDefault="00574596" w:rsidP="00574596">
            <w:pPr>
              <w:spacing w:after="0" w:line="240" w:lineRule="auto"/>
              <w:ind w:left="61"/>
              <w:rPr>
                <w:rFonts w:eastAsia="Times New Roman" w:cs="Open Sans"/>
                <w:sz w:val="16"/>
                <w:szCs w:val="20"/>
              </w:rPr>
            </w:pPr>
            <w:r w:rsidRPr="00574596">
              <w:rPr>
                <w:rFonts w:eastAsia="Times New Roman" w:cs="Open Sans"/>
                <w:sz w:val="16"/>
                <w:szCs w:val="20"/>
              </w:rPr>
              <w:t>__  May have problems writing answers due to age, training, language, or fine motor skills</w:t>
            </w:r>
          </w:p>
          <w:p w:rsidR="00574596" w:rsidRPr="00574596" w:rsidRDefault="00574596" w:rsidP="00574596">
            <w:pPr>
              <w:spacing w:after="0" w:line="240" w:lineRule="auto"/>
              <w:ind w:left="61"/>
              <w:rPr>
                <w:rFonts w:eastAsia="Times New Roman" w:cs="Open Sans"/>
                <w:sz w:val="16"/>
                <w:szCs w:val="20"/>
              </w:rPr>
            </w:pPr>
            <w:r w:rsidRPr="00574596">
              <w:rPr>
                <w:rFonts w:eastAsia="Times New Roman" w:cs="Open Sans"/>
                <w:sz w:val="16"/>
                <w:szCs w:val="20"/>
              </w:rPr>
              <w:t>__  May have attention deficits or focusing/concentration problems</w:t>
            </w:r>
          </w:p>
          <w:p w:rsidR="00574596" w:rsidRPr="00574596" w:rsidRDefault="00574596" w:rsidP="00574596">
            <w:pPr>
              <w:spacing w:after="0" w:line="240" w:lineRule="auto"/>
              <w:ind w:left="331" w:hanging="270"/>
              <w:rPr>
                <w:rFonts w:eastAsia="Times New Roman" w:cs="Open Sans"/>
                <w:sz w:val="16"/>
                <w:szCs w:val="18"/>
              </w:rPr>
            </w:pPr>
            <w:r w:rsidRPr="00574596">
              <w:rPr>
                <w:rFonts w:eastAsia="Times New Roman" w:cs="Open Sans"/>
                <w:sz w:val="16"/>
                <w:szCs w:val="20"/>
              </w:rPr>
              <w:t>__  Student’s scores may be impacted by assessment c</w:t>
            </w:r>
            <w:r w:rsidRPr="00574596">
              <w:rPr>
                <w:rFonts w:eastAsia="Times New Roman" w:cs="Open Sans"/>
                <w:bCs/>
                <w:sz w:val="16"/>
                <w:szCs w:val="18"/>
              </w:rPr>
              <w:t xml:space="preserve">eiling and basal effects </w:t>
            </w:r>
          </w:p>
          <w:p w:rsidR="00574596" w:rsidRPr="00574596" w:rsidRDefault="00574596" w:rsidP="00574596">
            <w:pPr>
              <w:spacing w:after="0" w:line="240" w:lineRule="auto"/>
              <w:ind w:left="61"/>
              <w:rPr>
                <w:rFonts w:eastAsia="Times New Roman" w:cs="Open Sans"/>
                <w:sz w:val="16"/>
                <w:szCs w:val="20"/>
              </w:rPr>
            </w:pPr>
            <w:r w:rsidRPr="00574596">
              <w:rPr>
                <w:rFonts w:eastAsia="Times New Roman" w:cs="Open Sans"/>
                <w:sz w:val="16"/>
                <w:szCs w:val="20"/>
              </w:rPr>
              <w:t>__ Gifted evaluations: high ability displayed in focused area: ____________________________________________</w:t>
            </w:r>
          </w:p>
          <w:p w:rsidR="00574596" w:rsidRPr="00574596" w:rsidRDefault="00574596" w:rsidP="00574596">
            <w:pPr>
              <w:spacing w:after="0" w:line="240" w:lineRule="auto"/>
              <w:ind w:left="61"/>
              <w:rPr>
                <w:rFonts w:eastAsia="Times New Roman" w:cs="Open Sans"/>
                <w:sz w:val="16"/>
                <w:szCs w:val="20"/>
              </w:rPr>
            </w:pPr>
            <w:r w:rsidRPr="00574596">
              <w:rPr>
                <w:rFonts w:eastAsia="Times New Roman" w:cs="Open Sans"/>
                <w:sz w:val="16"/>
                <w:szCs w:val="20"/>
              </w:rPr>
              <w:t xml:space="preserve">__  </w:t>
            </w:r>
            <w:r w:rsidRPr="00574596">
              <w:rPr>
                <w:rFonts w:eastAsia="Times New Roman" w:cs="Open Sans"/>
                <w:bCs/>
                <w:sz w:val="16"/>
                <w:szCs w:val="18"/>
              </w:rPr>
              <w:t>Performs poorly on timed tests or Is a highly reflective thinker and does not provide quick answers to questions</w:t>
            </w:r>
          </w:p>
          <w:p w:rsidR="00574596" w:rsidRPr="00574596" w:rsidRDefault="00574596" w:rsidP="00574596">
            <w:pPr>
              <w:spacing w:after="0" w:line="240" w:lineRule="auto"/>
              <w:ind w:left="61"/>
              <w:rPr>
                <w:rFonts w:eastAsia="Times New Roman" w:cs="Open Sans"/>
                <w:sz w:val="16"/>
                <w:szCs w:val="20"/>
              </w:rPr>
            </w:pPr>
            <w:r w:rsidRPr="00574596">
              <w:rPr>
                <w:rFonts w:eastAsia="Times New Roman" w:cs="Open Sans"/>
                <w:sz w:val="16"/>
                <w:szCs w:val="20"/>
              </w:rPr>
              <w:t xml:space="preserve">__  </w:t>
            </w:r>
            <w:r w:rsidRPr="00574596">
              <w:rPr>
                <w:rFonts w:eastAsia="Times New Roman" w:cs="Open Sans"/>
                <w:bCs/>
                <w:sz w:val="16"/>
                <w:szCs w:val="18"/>
              </w:rPr>
              <w:t>Is extremely shy or introverted when around strangers or classmates</w:t>
            </w:r>
          </w:p>
          <w:p w:rsidR="00574596" w:rsidRPr="00574596" w:rsidRDefault="00574596" w:rsidP="00574596">
            <w:pPr>
              <w:spacing w:after="0" w:line="240" w:lineRule="auto"/>
              <w:ind w:left="61"/>
              <w:rPr>
                <w:rFonts w:eastAsia="Times New Roman" w:cs="Open Sans"/>
                <w:bCs/>
                <w:sz w:val="16"/>
                <w:szCs w:val="18"/>
              </w:rPr>
            </w:pPr>
            <w:r w:rsidRPr="00574596">
              <w:rPr>
                <w:rFonts w:eastAsia="Times New Roman" w:cs="Open Sans"/>
                <w:sz w:val="16"/>
                <w:szCs w:val="20"/>
              </w:rPr>
              <w:t xml:space="preserve">__  </w:t>
            </w:r>
            <w:r w:rsidRPr="00574596">
              <w:rPr>
                <w:rFonts w:eastAsia="Times New Roman" w:cs="Open Sans"/>
                <w:bCs/>
                <w:sz w:val="16"/>
                <w:szCs w:val="18"/>
              </w:rPr>
              <w:t>Entered kindergarten early or was grade skipped _______ year(s) in _______ grade(s)</w:t>
            </w:r>
          </w:p>
          <w:p w:rsidR="00574596" w:rsidRPr="00574596" w:rsidRDefault="00574596" w:rsidP="00574596">
            <w:pPr>
              <w:spacing w:after="0" w:line="240" w:lineRule="auto"/>
              <w:ind w:left="61"/>
              <w:rPr>
                <w:rFonts w:eastAsia="Times New Roman" w:cs="Open Sans"/>
                <w:bCs/>
                <w:sz w:val="16"/>
                <w:szCs w:val="18"/>
              </w:rPr>
            </w:pPr>
            <w:r w:rsidRPr="00574596">
              <w:rPr>
                <w:rFonts w:eastAsia="Times New Roman" w:cs="Open Sans"/>
                <w:sz w:val="16"/>
                <w:szCs w:val="20"/>
              </w:rPr>
              <w:t>__  May have another deficit or disability that interferes with educational performance or assessment</w:t>
            </w:r>
          </w:p>
        </w:tc>
      </w:tr>
      <w:tr w:rsidR="00574596" w:rsidRPr="00574596" w:rsidTr="002B24EC">
        <w:trPr>
          <w:cantSplit/>
          <w:trHeight w:val="177"/>
          <w:jc w:val="center"/>
        </w:trPr>
        <w:tc>
          <w:tcPr>
            <w:tcW w:w="10875" w:type="dxa"/>
            <w:gridSpan w:val="6"/>
            <w:tcBorders>
              <w:top w:val="single" w:sz="12" w:space="0" w:color="auto"/>
              <w:bottom w:val="single" w:sz="12" w:space="0" w:color="auto"/>
            </w:tcBorders>
            <w:shd w:val="clear" w:color="auto" w:fill="F3F3F3"/>
          </w:tcPr>
          <w:p w:rsidR="00574596" w:rsidRPr="00574596" w:rsidRDefault="00574596" w:rsidP="00574596">
            <w:pPr>
              <w:pBdr>
                <w:left w:val="single" w:sz="4" w:space="18" w:color="auto"/>
                <w:bottom w:val="single" w:sz="4" w:space="1" w:color="auto"/>
                <w:right w:val="single" w:sz="4" w:space="16" w:color="auto"/>
              </w:pBdr>
              <w:shd w:val="clear" w:color="auto" w:fill="FFFFFF"/>
              <w:spacing w:after="0" w:line="240" w:lineRule="auto"/>
              <w:jc w:val="center"/>
              <w:rPr>
                <w:rFonts w:eastAsia="Times New Roman" w:cs="Open Sans"/>
                <w:b/>
                <w:sz w:val="16"/>
                <w:szCs w:val="18"/>
              </w:rPr>
            </w:pPr>
            <w:r w:rsidRPr="00574596">
              <w:rPr>
                <w:rFonts w:eastAsia="Times New Roman" w:cs="Open Sans"/>
                <w:b/>
                <w:sz w:val="16"/>
                <w:szCs w:val="18"/>
              </w:rPr>
              <w:t>SECTION COMPLETED BY ASSESSMENT PERSONNEL</w:t>
            </w:r>
          </w:p>
        </w:tc>
      </w:tr>
      <w:tr w:rsidR="00574596" w:rsidRPr="00574596" w:rsidTr="002B24EC">
        <w:trPr>
          <w:cantSplit/>
          <w:trHeight w:val="990"/>
          <w:jc w:val="center"/>
        </w:trPr>
        <w:tc>
          <w:tcPr>
            <w:tcW w:w="10875" w:type="dxa"/>
            <w:gridSpan w:val="6"/>
            <w:tcBorders>
              <w:top w:val="single" w:sz="12" w:space="0" w:color="auto"/>
              <w:left w:val="single" w:sz="12" w:space="0" w:color="auto"/>
              <w:bottom w:val="single" w:sz="12" w:space="0" w:color="auto"/>
              <w:right w:val="single" w:sz="12" w:space="0" w:color="auto"/>
            </w:tcBorders>
            <w:shd w:val="clear" w:color="auto" w:fill="F3F3F3"/>
            <w:vAlign w:val="center"/>
          </w:tcPr>
          <w:p w:rsidR="00574596" w:rsidRPr="00574596" w:rsidRDefault="00574596" w:rsidP="00574596">
            <w:pPr>
              <w:spacing w:after="0" w:line="240" w:lineRule="auto"/>
              <w:rPr>
                <w:rFonts w:eastAsia="Times New Roman" w:cs="Open Sans"/>
                <w:sz w:val="6"/>
                <w:szCs w:val="6"/>
              </w:rPr>
            </w:pPr>
          </w:p>
          <w:p w:rsidR="00574596" w:rsidRPr="00574596" w:rsidRDefault="00574596" w:rsidP="00574596">
            <w:pPr>
              <w:spacing w:after="0" w:line="240" w:lineRule="auto"/>
              <w:rPr>
                <w:rFonts w:eastAsia="Times New Roman" w:cs="Open Sans"/>
                <w:sz w:val="18"/>
                <w:szCs w:val="18"/>
              </w:rPr>
            </w:pPr>
            <w:r w:rsidRPr="00574596">
              <w:rPr>
                <w:rFonts w:eastAsia="Times New Roman" w:cs="Open Sans"/>
                <w:sz w:val="18"/>
                <w:szCs w:val="18"/>
              </w:rPr>
              <w:t>As is the case with all referrals</w:t>
            </w:r>
            <w:bookmarkStart w:id="0" w:name="_GoBack"/>
            <w:bookmarkEnd w:id="0"/>
            <w:r w:rsidRPr="00574596">
              <w:rPr>
                <w:rFonts w:eastAsia="Times New Roman" w:cs="Open Sans"/>
                <w:sz w:val="18"/>
                <w:szCs w:val="18"/>
              </w:rPr>
              <w:t xml:space="preserve">, assessment instruments should be selected that most accurately measure a student’s true ability. However, this is especially true for students who may be significantly impacted by the factors listed above.  Determine if the checked items are </w:t>
            </w:r>
            <w:r w:rsidRPr="00574596">
              <w:rPr>
                <w:rFonts w:eastAsia="Times New Roman" w:cs="Open Sans"/>
                <w:sz w:val="18"/>
                <w:szCs w:val="18"/>
                <w:u w:val="single"/>
              </w:rPr>
              <w:t>compelling enough</w:t>
            </w:r>
            <w:r w:rsidRPr="00574596">
              <w:rPr>
                <w:rFonts w:eastAsia="Times New Roman" w:cs="Open Sans"/>
                <w:sz w:val="18"/>
                <w:szCs w:val="18"/>
              </w:rPr>
              <w:t xml:space="preserve"> to indicate that this student’s abilities </w:t>
            </w:r>
            <w:r w:rsidRPr="00574596">
              <w:rPr>
                <w:rFonts w:eastAsia="Times New Roman" w:cs="Open Sans"/>
                <w:sz w:val="18"/>
                <w:szCs w:val="18"/>
                <w:u w:val="single"/>
              </w:rPr>
              <w:t>may not be accurately measured</w:t>
            </w:r>
            <w:r w:rsidRPr="00574596">
              <w:rPr>
                <w:rFonts w:eastAsia="Times New Roman" w:cs="Open Sans"/>
                <w:sz w:val="18"/>
                <w:szCs w:val="18"/>
              </w:rPr>
              <w:t xml:space="preserve"> by traditionally used instruments. Then, record assessment tools and instruments that are appropriate and will be utilized in the assessment of this student.</w:t>
            </w:r>
          </w:p>
          <w:p w:rsidR="00574596" w:rsidRPr="00574596" w:rsidRDefault="00574596" w:rsidP="00574596">
            <w:pPr>
              <w:spacing w:after="0" w:line="240" w:lineRule="auto"/>
              <w:rPr>
                <w:rFonts w:eastAsia="Times New Roman" w:cs="Open Sans"/>
                <w:b/>
                <w:i/>
                <w:sz w:val="6"/>
                <w:szCs w:val="6"/>
              </w:rPr>
            </w:pPr>
          </w:p>
        </w:tc>
      </w:tr>
      <w:tr w:rsidR="00574596" w:rsidRPr="00574596" w:rsidTr="002B24EC">
        <w:trPr>
          <w:cantSplit/>
          <w:trHeight w:val="990"/>
          <w:jc w:val="center"/>
        </w:trPr>
        <w:tc>
          <w:tcPr>
            <w:tcW w:w="3625" w:type="dxa"/>
            <w:gridSpan w:val="4"/>
            <w:tcBorders>
              <w:top w:val="single" w:sz="12" w:space="0" w:color="auto"/>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rPr>
                <w:rFonts w:eastAsia="Times New Roman" w:cs="Open Sans"/>
                <w:sz w:val="16"/>
                <w:szCs w:val="6"/>
              </w:rPr>
            </w:pPr>
            <w:r w:rsidRPr="00574596">
              <w:rPr>
                <w:rFonts w:eastAsia="Times New Roman" w:cs="Open Sans"/>
                <w:sz w:val="16"/>
                <w:szCs w:val="6"/>
              </w:rPr>
              <w:t>Assessment Category/Measure:</w:t>
            </w:r>
          </w:p>
          <w:p w:rsidR="00574596" w:rsidRPr="00574596" w:rsidRDefault="00574596" w:rsidP="00574596">
            <w:pPr>
              <w:spacing w:after="0" w:line="240" w:lineRule="auto"/>
              <w:rPr>
                <w:rFonts w:eastAsia="Times New Roman" w:cs="Open Sans"/>
                <w:sz w:val="16"/>
                <w:szCs w:val="6"/>
              </w:rPr>
            </w:pPr>
          </w:p>
          <w:p w:rsidR="00574596" w:rsidRPr="00574596" w:rsidRDefault="00574596" w:rsidP="00574596">
            <w:pPr>
              <w:spacing w:after="0" w:line="240" w:lineRule="auto"/>
              <w:rPr>
                <w:rFonts w:eastAsia="Times New Roman" w:cs="Open Sans"/>
                <w:sz w:val="18"/>
                <w:szCs w:val="6"/>
              </w:rPr>
            </w:pPr>
            <w:r w:rsidRPr="00574596">
              <w:rPr>
                <w:rFonts w:eastAsia="Times New Roman" w:cs="Open Sans"/>
                <w:sz w:val="16"/>
                <w:szCs w:val="6"/>
              </w:rPr>
              <w:t>__________________________________</w:t>
            </w:r>
          </w:p>
        </w:tc>
        <w:tc>
          <w:tcPr>
            <w:tcW w:w="3625" w:type="dxa"/>
            <w:tcBorders>
              <w:top w:val="single" w:sz="12" w:space="0" w:color="auto"/>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rPr>
                <w:rFonts w:eastAsia="Times New Roman" w:cs="Open Sans"/>
                <w:sz w:val="16"/>
                <w:szCs w:val="6"/>
              </w:rPr>
            </w:pPr>
            <w:r w:rsidRPr="00574596">
              <w:rPr>
                <w:rFonts w:eastAsia="Times New Roman" w:cs="Open Sans"/>
                <w:sz w:val="16"/>
                <w:szCs w:val="6"/>
              </w:rPr>
              <w:t>Assessment Category/Measure:</w:t>
            </w:r>
          </w:p>
          <w:p w:rsidR="00574596" w:rsidRPr="00574596" w:rsidRDefault="00574596" w:rsidP="00574596">
            <w:pPr>
              <w:spacing w:after="0" w:line="240" w:lineRule="auto"/>
              <w:rPr>
                <w:rFonts w:eastAsia="Times New Roman" w:cs="Open Sans"/>
                <w:sz w:val="16"/>
                <w:szCs w:val="6"/>
              </w:rPr>
            </w:pPr>
          </w:p>
          <w:p w:rsidR="00574596" w:rsidRPr="00574596" w:rsidRDefault="00574596" w:rsidP="00574596">
            <w:pPr>
              <w:spacing w:after="0" w:line="240" w:lineRule="auto"/>
              <w:rPr>
                <w:rFonts w:eastAsia="Times New Roman" w:cs="Open Sans"/>
                <w:sz w:val="18"/>
                <w:szCs w:val="6"/>
              </w:rPr>
            </w:pPr>
            <w:r w:rsidRPr="00574596">
              <w:rPr>
                <w:rFonts w:eastAsia="Times New Roman" w:cs="Open Sans"/>
                <w:sz w:val="16"/>
                <w:szCs w:val="6"/>
              </w:rPr>
              <w:t>__________________________________</w:t>
            </w:r>
          </w:p>
        </w:tc>
        <w:tc>
          <w:tcPr>
            <w:tcW w:w="3625" w:type="dxa"/>
            <w:tcBorders>
              <w:top w:val="single" w:sz="12" w:space="0" w:color="auto"/>
              <w:left w:val="single" w:sz="12" w:space="0" w:color="auto"/>
              <w:bottom w:val="single" w:sz="12" w:space="0" w:color="auto"/>
              <w:right w:val="single" w:sz="12" w:space="0" w:color="auto"/>
            </w:tcBorders>
            <w:shd w:val="clear" w:color="auto" w:fill="F3F3F3"/>
          </w:tcPr>
          <w:p w:rsidR="00574596" w:rsidRPr="00574596" w:rsidRDefault="00574596" w:rsidP="00574596">
            <w:pPr>
              <w:spacing w:after="0" w:line="240" w:lineRule="auto"/>
              <w:rPr>
                <w:rFonts w:eastAsia="Times New Roman" w:cs="Open Sans"/>
                <w:sz w:val="16"/>
                <w:szCs w:val="6"/>
              </w:rPr>
            </w:pPr>
            <w:r w:rsidRPr="00574596">
              <w:rPr>
                <w:rFonts w:eastAsia="Times New Roman" w:cs="Open Sans"/>
                <w:sz w:val="16"/>
                <w:szCs w:val="6"/>
              </w:rPr>
              <w:t>Assessment Category/Measure:</w:t>
            </w:r>
          </w:p>
          <w:p w:rsidR="00574596" w:rsidRPr="00574596" w:rsidRDefault="00574596" w:rsidP="00574596">
            <w:pPr>
              <w:spacing w:after="0" w:line="240" w:lineRule="auto"/>
              <w:rPr>
                <w:rFonts w:eastAsia="Times New Roman" w:cs="Open Sans"/>
                <w:sz w:val="16"/>
                <w:szCs w:val="6"/>
              </w:rPr>
            </w:pPr>
          </w:p>
          <w:p w:rsidR="00574596" w:rsidRPr="00574596" w:rsidRDefault="00574596" w:rsidP="00574596">
            <w:pPr>
              <w:spacing w:after="0" w:line="240" w:lineRule="auto"/>
              <w:rPr>
                <w:rFonts w:eastAsia="Times New Roman" w:cs="Open Sans"/>
                <w:sz w:val="18"/>
                <w:szCs w:val="6"/>
              </w:rPr>
            </w:pPr>
            <w:r w:rsidRPr="00574596">
              <w:rPr>
                <w:rFonts w:eastAsia="Times New Roman" w:cs="Open Sans"/>
                <w:sz w:val="16"/>
                <w:szCs w:val="6"/>
              </w:rPr>
              <w:t>__________________________________</w:t>
            </w:r>
          </w:p>
        </w:tc>
      </w:tr>
    </w:tbl>
    <w:p w:rsidR="00CA06B3" w:rsidRDefault="00CA06B3"/>
    <w:sectPr w:rsidR="00CA0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96"/>
    <w:rsid w:val="00574596"/>
    <w:rsid w:val="008E77BF"/>
    <w:rsid w:val="00BA674B"/>
    <w:rsid w:val="00CA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8E003-1097-41C0-AA33-C06B9077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 McKeever</dc:creator>
  <cp:keywords/>
  <dc:description/>
  <cp:lastModifiedBy>Kristen B. McKeever</cp:lastModifiedBy>
  <cp:revision>2</cp:revision>
  <dcterms:created xsi:type="dcterms:W3CDTF">2017-08-31T18:51:00Z</dcterms:created>
  <dcterms:modified xsi:type="dcterms:W3CDTF">2017-08-31T18:51:00Z</dcterms:modified>
</cp:coreProperties>
</file>