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3A" w:rsidRPr="008134C9" w:rsidRDefault="0038723A" w:rsidP="004300B9">
      <w:pPr>
        <w:spacing w:before="100" w:beforeAutospacing="1" w:after="100" w:afterAutospacing="1"/>
        <w:jc w:val="center"/>
        <w:rPr>
          <w:rFonts w:ascii="Calibri" w:hAnsi="Calibri" w:cs="Calibri"/>
          <w:b/>
          <w:color w:val="1F497D"/>
          <w:u w:val="single"/>
        </w:rPr>
      </w:pPr>
      <w:r w:rsidRPr="008134C9">
        <w:rPr>
          <w:rFonts w:ascii="Calibri" w:hAnsi="Calibri" w:cs="Calibri"/>
          <w:b/>
          <w:u w:val="single"/>
        </w:rPr>
        <w:t>Grant Application Frequently Asked Questions (FAQs)</w:t>
      </w:r>
    </w:p>
    <w:p w:rsidR="009B642E" w:rsidRPr="0059727C" w:rsidRDefault="009B642E" w:rsidP="00EF6729">
      <w:pPr>
        <w:spacing w:before="100" w:beforeAutospacing="1" w:after="100" w:afterAutospacing="1"/>
        <w:rPr>
          <w:rFonts w:ascii="Calibri" w:hAnsi="Calibri" w:cs="Calibri"/>
          <w:b/>
          <w:color w:val="1F497D"/>
          <w:sz w:val="40"/>
          <w:szCs w:val="40"/>
        </w:rPr>
      </w:pPr>
      <w:r w:rsidRPr="0059727C">
        <w:rPr>
          <w:rFonts w:ascii="Calibri" w:hAnsi="Calibri" w:cs="Calibri"/>
          <w:b/>
          <w:color w:val="1F497D"/>
          <w:sz w:val="40"/>
          <w:szCs w:val="40"/>
        </w:rPr>
        <w:t>General Questions</w:t>
      </w:r>
    </w:p>
    <w:p w:rsidR="009B642E" w:rsidRPr="009B642E" w:rsidRDefault="009B642E" w:rsidP="009B642E">
      <w:pPr>
        <w:spacing w:before="100" w:beforeAutospacing="1" w:after="100" w:afterAutospacing="1"/>
        <w:rPr>
          <w:rFonts w:ascii="Calibri" w:hAnsi="Calibri" w:cs="Calibri"/>
          <w:b/>
        </w:rPr>
      </w:pPr>
      <w:r w:rsidRPr="009B642E">
        <w:rPr>
          <w:rFonts w:ascii="Calibri" w:hAnsi="Calibri" w:cs="Calibri"/>
          <w:b/>
          <w:sz w:val="28"/>
          <w:szCs w:val="28"/>
        </w:rPr>
        <w:t>Q:</w:t>
      </w:r>
      <w:r w:rsidRPr="009B642E">
        <w:rPr>
          <w:rFonts w:ascii="Calibri" w:hAnsi="Calibri" w:cs="Calibri"/>
          <w:b/>
          <w:color w:val="1F497D"/>
          <w:sz w:val="28"/>
          <w:szCs w:val="28"/>
        </w:rPr>
        <w:t xml:space="preserve"> </w:t>
      </w:r>
      <w:r w:rsidRPr="009B642E">
        <w:rPr>
          <w:rFonts w:ascii="Calibri" w:hAnsi="Calibri" w:cs="Calibri"/>
          <w:b/>
        </w:rPr>
        <w:t>I submitted my application’s intent to apply under the wrong category. Do I need to submit a second intent to apply?</w:t>
      </w:r>
    </w:p>
    <w:p w:rsidR="009B642E" w:rsidRPr="009B642E" w:rsidRDefault="009B642E" w:rsidP="009B642E">
      <w:pPr>
        <w:spacing w:before="100" w:beforeAutospacing="1" w:after="100" w:afterAutospacing="1"/>
        <w:rPr>
          <w:rFonts w:ascii="Calibri" w:hAnsi="Calibri" w:cs="Calibri"/>
        </w:rPr>
      </w:pPr>
      <w:r w:rsidRPr="009B642E">
        <w:rPr>
          <w:rFonts w:ascii="Calibri" w:hAnsi="Calibri" w:cs="Calibri"/>
          <w:b/>
          <w:color w:val="1F497D"/>
          <w:sz w:val="28"/>
          <w:szCs w:val="28"/>
        </w:rPr>
        <w:t xml:space="preserve"> </w:t>
      </w:r>
      <w:r w:rsidRPr="009B642E">
        <w:rPr>
          <w:rFonts w:ascii="Calibri" w:hAnsi="Calibri" w:cs="Calibri"/>
          <w:b/>
          <w:color w:val="FF0000"/>
          <w:sz w:val="28"/>
          <w:szCs w:val="28"/>
        </w:rPr>
        <w:t>A:</w:t>
      </w:r>
      <w:r w:rsidRPr="009B642E">
        <w:rPr>
          <w:rFonts w:ascii="Calibri" w:hAnsi="Calibri" w:cs="Calibri"/>
          <w:b/>
          <w:color w:val="1F497D"/>
          <w:sz w:val="28"/>
          <w:szCs w:val="28"/>
        </w:rPr>
        <w:t xml:space="preserve"> </w:t>
      </w:r>
      <w:r w:rsidRPr="009B642E">
        <w:rPr>
          <w:rFonts w:ascii="Calibri" w:hAnsi="Calibri" w:cs="Calibri"/>
        </w:rPr>
        <w:t>No. Due to the lower volume of solici</w:t>
      </w:r>
      <w:r>
        <w:rPr>
          <w:rFonts w:ascii="Calibri" w:hAnsi="Calibri" w:cs="Calibri"/>
        </w:rPr>
        <w:t>tations open we can correct mis</w:t>
      </w:r>
      <w:r w:rsidRPr="009B642E">
        <w:rPr>
          <w:rFonts w:ascii="Calibri" w:hAnsi="Calibri" w:cs="Calibri"/>
        </w:rPr>
        <w:t>labeled entries. We will pair it up correctly if you submit an application</w:t>
      </w:r>
    </w:p>
    <w:p w:rsidR="004D5E75" w:rsidRPr="004D5E75" w:rsidRDefault="004D5E75" w:rsidP="00C365A2">
      <w:pPr>
        <w:rPr>
          <w:rFonts w:ascii="Calibri" w:hAnsi="Calibri" w:cs="Calibri"/>
          <w:b/>
          <w:sz w:val="28"/>
          <w:szCs w:val="28"/>
        </w:rPr>
      </w:pPr>
      <w:r w:rsidRPr="004D5E75">
        <w:rPr>
          <w:rFonts w:ascii="Calibri" w:hAnsi="Calibri" w:cs="Calibri"/>
          <w:b/>
          <w:sz w:val="28"/>
          <w:szCs w:val="28"/>
        </w:rPr>
        <w:t>Q. How is match calculated?</w:t>
      </w:r>
    </w:p>
    <w:p w:rsidR="004D5E75" w:rsidRDefault="004D5E75" w:rsidP="00C365A2">
      <w:pPr>
        <w:rPr>
          <w:rFonts w:ascii="Calibri" w:hAnsi="Calibri" w:cs="Calibri"/>
          <w:b/>
          <w:color w:val="FF0000"/>
          <w:sz w:val="28"/>
          <w:szCs w:val="28"/>
        </w:rPr>
      </w:pPr>
    </w:p>
    <w:p w:rsidR="00C365A2" w:rsidRPr="008134C9" w:rsidRDefault="00C365A2" w:rsidP="00C365A2">
      <w:pPr>
        <w:rPr>
          <w:rFonts w:ascii="Calibri" w:hAnsi="Calibri" w:cs="Calibri"/>
        </w:rPr>
      </w:pPr>
      <w:r w:rsidRPr="00607633">
        <w:rPr>
          <w:rFonts w:ascii="Calibri" w:hAnsi="Calibri" w:cs="Calibri"/>
          <w:b/>
          <w:color w:val="FF0000"/>
          <w:sz w:val="28"/>
          <w:szCs w:val="28"/>
        </w:rPr>
        <w:t>A:</w:t>
      </w:r>
      <w:r>
        <w:t xml:space="preserve"> </w:t>
      </w:r>
      <w:r w:rsidRPr="008134C9">
        <w:rPr>
          <w:rFonts w:ascii="Calibri" w:hAnsi="Calibri" w:cs="Calibri"/>
        </w:rPr>
        <w:t>Match can be calculated two ways:</w:t>
      </w:r>
    </w:p>
    <w:p w:rsidR="00C365A2" w:rsidRPr="008134C9" w:rsidRDefault="00C365A2" w:rsidP="00C365A2">
      <w:pPr>
        <w:rPr>
          <w:rFonts w:ascii="Calibri" w:hAnsi="Calibri" w:cs="Calibri"/>
        </w:rPr>
      </w:pPr>
    </w:p>
    <w:p w:rsidR="004D5E75" w:rsidRDefault="004D5E75" w:rsidP="00C365A2">
      <w:pPr>
        <w:rPr>
          <w:rFonts w:ascii="Calibri" w:hAnsi="Calibri" w:cs="Calibri"/>
        </w:rPr>
      </w:pPr>
      <w:r>
        <w:rPr>
          <w:rFonts w:ascii="Calibri" w:hAnsi="Calibri" w:cs="Calibri"/>
        </w:rPr>
        <w:t xml:space="preserve">(STOP /JAG) Federal $ / .75 x </w:t>
      </w:r>
      <w:r w:rsidR="00C365A2" w:rsidRPr="008134C9">
        <w:rPr>
          <w:rFonts w:ascii="Calibri" w:hAnsi="Calibri" w:cs="Calibri"/>
        </w:rPr>
        <w:t xml:space="preserve">.25 = ____________    </w:t>
      </w:r>
    </w:p>
    <w:p w:rsidR="004D5E75" w:rsidRDefault="004D5E75" w:rsidP="00C365A2">
      <w:pPr>
        <w:rPr>
          <w:rFonts w:ascii="Calibri" w:hAnsi="Calibri" w:cs="Calibri"/>
        </w:rPr>
      </w:pPr>
      <w:r>
        <w:rPr>
          <w:rFonts w:ascii="Calibri" w:hAnsi="Calibri" w:cs="Calibri"/>
        </w:rPr>
        <w:t xml:space="preserve">(VOCA) </w:t>
      </w:r>
      <w:r w:rsidR="00C365A2" w:rsidRPr="008134C9">
        <w:rPr>
          <w:rFonts w:ascii="Calibri" w:hAnsi="Calibri" w:cs="Calibri"/>
        </w:rPr>
        <w:t xml:space="preserve">Federal $ / .80 x .20 = ___________ </w:t>
      </w:r>
    </w:p>
    <w:p w:rsidR="004D5E75" w:rsidRDefault="004D5E75" w:rsidP="00C365A2">
      <w:pPr>
        <w:rPr>
          <w:rFonts w:ascii="Calibri" w:hAnsi="Calibri" w:cs="Calibri"/>
        </w:rPr>
      </w:pPr>
    </w:p>
    <w:p w:rsidR="00C365A2" w:rsidRPr="008134C9" w:rsidRDefault="00C365A2" w:rsidP="00C365A2">
      <w:pPr>
        <w:rPr>
          <w:rFonts w:ascii="Calibri" w:hAnsi="Calibri" w:cs="Calibri"/>
        </w:rPr>
      </w:pPr>
      <w:r w:rsidRPr="008134C9">
        <w:rPr>
          <w:rFonts w:ascii="Calibri" w:hAnsi="Calibri" w:cs="Calibri"/>
        </w:rPr>
        <w:t>(examples: $40,000 x .25 = $10,000</w:t>
      </w:r>
      <w:r w:rsidR="004D5E75">
        <w:rPr>
          <w:rFonts w:ascii="Calibri" w:hAnsi="Calibri" w:cs="Calibri"/>
        </w:rPr>
        <w:t>)</w:t>
      </w:r>
      <w:r w:rsidRPr="008134C9">
        <w:rPr>
          <w:rFonts w:ascii="Calibri" w:hAnsi="Calibri" w:cs="Calibri"/>
        </w:rPr>
        <w:t xml:space="preserve">    or   ($40,000 / .80) x.20 = $10,000)</w:t>
      </w:r>
    </w:p>
    <w:p w:rsidR="00C365A2" w:rsidRPr="008134C9" w:rsidRDefault="00C365A2" w:rsidP="00C365A2">
      <w:pPr>
        <w:rPr>
          <w:rFonts w:ascii="Calibri" w:hAnsi="Calibri" w:cs="Calibri"/>
        </w:rPr>
      </w:pPr>
    </w:p>
    <w:p w:rsidR="00C365A2" w:rsidRPr="00C365A2" w:rsidRDefault="00C365A2" w:rsidP="00C365A2">
      <w:pPr>
        <w:rPr>
          <w:rFonts w:asciiTheme="minorHAnsi" w:hAnsiTheme="minorHAnsi" w:cstheme="minorHAnsi"/>
          <w:color w:val="1F497D"/>
          <w:sz w:val="22"/>
          <w:szCs w:val="22"/>
        </w:rPr>
      </w:pPr>
      <w:r w:rsidRPr="008134C9">
        <w:rPr>
          <w:rFonts w:ascii="Calibri" w:hAnsi="Calibri" w:cs="Calibri"/>
        </w:rPr>
        <w:t>For match in cash, the match amount will go in the line item. For match that is in-kind, it will go in the in-kind line item. Any items purchased over $5000 will go under Capital Expense. For more information on match please see the</w:t>
      </w:r>
      <w:r w:rsidRPr="00C365A2">
        <w:rPr>
          <w:rFonts w:asciiTheme="minorHAnsi" w:hAnsiTheme="minorHAnsi" w:cstheme="minorHAnsi"/>
          <w:sz w:val="22"/>
          <w:szCs w:val="22"/>
        </w:rPr>
        <w:t xml:space="preserve"> </w:t>
      </w:r>
      <w:hyperlink r:id="rId8" w:history="1">
        <w:r w:rsidRPr="008134C9">
          <w:rPr>
            <w:rStyle w:val="Hyperlink"/>
            <w:rFonts w:asciiTheme="minorHAnsi" w:hAnsiTheme="minorHAnsi" w:cstheme="minorHAnsi"/>
          </w:rPr>
          <w:t>Grants Manual Ch. 3 Section 1. Match Requirement</w:t>
        </w:r>
      </w:hyperlink>
      <w:r w:rsidRPr="008134C9">
        <w:rPr>
          <w:rFonts w:asciiTheme="minorHAnsi" w:hAnsiTheme="minorHAnsi" w:cstheme="minorHAnsi"/>
          <w:color w:val="1F497D"/>
        </w:rPr>
        <w:t>.</w:t>
      </w:r>
      <w:r w:rsidRPr="00C365A2">
        <w:rPr>
          <w:rFonts w:asciiTheme="minorHAnsi" w:hAnsiTheme="minorHAnsi" w:cstheme="minorHAnsi"/>
          <w:color w:val="1F497D"/>
          <w:sz w:val="22"/>
          <w:szCs w:val="22"/>
        </w:rPr>
        <w:t xml:space="preserve"> </w:t>
      </w:r>
    </w:p>
    <w:p w:rsidR="00C365A2" w:rsidRDefault="00C365A2"/>
    <w:p w:rsidR="00AE075E" w:rsidRPr="00AE075E" w:rsidRDefault="00AE075E" w:rsidP="00AE075E">
      <w:pPr>
        <w:rPr>
          <w:rFonts w:ascii="Calibri" w:hAnsi="Calibri" w:cs="Calibri"/>
          <w:b/>
        </w:rPr>
      </w:pPr>
      <w:r w:rsidRPr="00607633">
        <w:rPr>
          <w:rFonts w:ascii="Calibri" w:hAnsi="Calibri" w:cs="Calibri"/>
          <w:b/>
          <w:sz w:val="28"/>
          <w:szCs w:val="28"/>
        </w:rPr>
        <w:t>Q:</w:t>
      </w:r>
      <w:r>
        <w:rPr>
          <w:rFonts w:ascii="Calibri" w:hAnsi="Calibri" w:cs="Calibri"/>
          <w:color w:val="1F497D"/>
          <w:sz w:val="22"/>
          <w:szCs w:val="22"/>
        </w:rPr>
        <w:t xml:space="preserve"> </w:t>
      </w:r>
      <w:r w:rsidRPr="00AE075E">
        <w:rPr>
          <w:rFonts w:ascii="Calibri" w:hAnsi="Calibri" w:cs="Calibri"/>
          <w:b/>
        </w:rPr>
        <w:t>No one at our agency has been trained in uniform guidance and my agency does not have a policy for this. If I don't have this is this going to knock out my application, or can I do some sort of online training pretty quickly?</w:t>
      </w:r>
    </w:p>
    <w:p w:rsidR="00AE075E" w:rsidRDefault="00AE075E" w:rsidP="00AE075E">
      <w:pPr>
        <w:rPr>
          <w:rFonts w:ascii="Calibri" w:hAnsi="Calibri" w:cs="Calibri"/>
          <w:color w:val="1F497D"/>
          <w:sz w:val="22"/>
          <w:szCs w:val="22"/>
        </w:rPr>
      </w:pPr>
    </w:p>
    <w:p w:rsidR="00AE075E" w:rsidRPr="00AE075E" w:rsidRDefault="00AE075E" w:rsidP="00AE075E">
      <w:pPr>
        <w:rPr>
          <w:rFonts w:ascii="Calibri" w:hAnsi="Calibri" w:cs="Calibri"/>
        </w:rPr>
      </w:pPr>
      <w:r w:rsidRPr="00AA357D">
        <w:rPr>
          <w:rFonts w:ascii="Calibri" w:hAnsi="Calibri" w:cs="Calibri"/>
          <w:b/>
          <w:color w:val="FF0000"/>
          <w:sz w:val="28"/>
          <w:szCs w:val="28"/>
        </w:rPr>
        <w:t>A:</w:t>
      </w:r>
      <w:r>
        <w:rPr>
          <w:rFonts w:ascii="Calibri" w:hAnsi="Calibri" w:cs="Calibri"/>
          <w:color w:val="1F497D"/>
          <w:sz w:val="22"/>
          <w:szCs w:val="22"/>
        </w:rPr>
        <w:t xml:space="preserve"> </w:t>
      </w:r>
      <w:r w:rsidRPr="00AE075E">
        <w:rPr>
          <w:rFonts w:ascii="Calibri" w:hAnsi="Calibri" w:cs="Calibri"/>
        </w:rPr>
        <w:t xml:space="preserve">While this will not prevent any application from moving forward in the process, if the agency application is funded, training on Uniform Guidance is required within the first 6 months. </w:t>
      </w:r>
    </w:p>
    <w:p w:rsidR="003A1C60" w:rsidRDefault="003A1C60" w:rsidP="005602C0">
      <w:pPr>
        <w:rPr>
          <w:rFonts w:ascii="Calibri" w:hAnsi="Calibri" w:cs="Calibri"/>
          <w:b/>
          <w:sz w:val="28"/>
          <w:szCs w:val="28"/>
        </w:rPr>
      </w:pPr>
    </w:p>
    <w:p w:rsidR="005602C0" w:rsidRPr="00AA357D" w:rsidRDefault="005602C0" w:rsidP="005602C0">
      <w:pPr>
        <w:rPr>
          <w:rFonts w:ascii="Calibri" w:hAnsi="Calibri" w:cs="Calibri"/>
          <w:b/>
        </w:rPr>
      </w:pPr>
      <w:r w:rsidRPr="00607633">
        <w:rPr>
          <w:rFonts w:ascii="Calibri" w:hAnsi="Calibri" w:cs="Calibri"/>
          <w:b/>
          <w:sz w:val="28"/>
          <w:szCs w:val="28"/>
        </w:rPr>
        <w:t>Q:</w:t>
      </w:r>
      <w:r>
        <w:rPr>
          <w:color w:val="1F497D"/>
        </w:rPr>
        <w:t xml:space="preserve"> </w:t>
      </w:r>
      <w:r w:rsidRPr="00AA357D">
        <w:rPr>
          <w:rFonts w:ascii="Calibri" w:hAnsi="Calibri" w:cs="Calibri"/>
          <w:b/>
        </w:rPr>
        <w:t>Regarding the “Other Grant Funds Table”.  We are requesting equipment for this VOCA request.  Are you asking for grants we have received that are not related to our enhancement application?</w:t>
      </w:r>
    </w:p>
    <w:p w:rsidR="005602C0" w:rsidRDefault="005602C0" w:rsidP="005602C0">
      <w:pPr>
        <w:rPr>
          <w:color w:val="1F497D"/>
        </w:rPr>
      </w:pPr>
    </w:p>
    <w:p w:rsidR="005602C0" w:rsidRPr="003A1C60" w:rsidRDefault="005602C0" w:rsidP="005602C0">
      <w:pPr>
        <w:rPr>
          <w:rFonts w:asciiTheme="minorHAnsi" w:hAnsiTheme="minorHAnsi" w:cstheme="minorHAnsi"/>
        </w:rPr>
      </w:pPr>
      <w:r w:rsidRPr="00607633">
        <w:rPr>
          <w:rFonts w:ascii="Calibri" w:hAnsi="Calibri" w:cs="Calibri"/>
          <w:b/>
          <w:color w:val="FF0000"/>
          <w:sz w:val="28"/>
          <w:szCs w:val="28"/>
        </w:rPr>
        <w:t>A:</w:t>
      </w:r>
      <w:r>
        <w:rPr>
          <w:color w:val="FF0000"/>
        </w:rPr>
        <w:t xml:space="preserve"> </w:t>
      </w:r>
      <w:r w:rsidRPr="003A1C60">
        <w:rPr>
          <w:rFonts w:asciiTheme="minorHAnsi" w:hAnsiTheme="minorHAnsi" w:cstheme="minorHAnsi"/>
        </w:rPr>
        <w:t xml:space="preserve">Yes, This table is meant to represent </w:t>
      </w:r>
      <w:r w:rsidRPr="003A1C60">
        <w:rPr>
          <w:rFonts w:asciiTheme="minorHAnsi" w:hAnsiTheme="minorHAnsi" w:cstheme="minorHAnsi"/>
          <w:b/>
          <w:bCs/>
        </w:rPr>
        <w:t>all grant funds</w:t>
      </w:r>
      <w:r w:rsidRPr="003A1C60">
        <w:rPr>
          <w:rFonts w:asciiTheme="minorHAnsi" w:hAnsiTheme="minorHAnsi" w:cstheme="minorHAnsi"/>
        </w:rPr>
        <w:t xml:space="preserve"> that your agency receives or anticipates that is will receive in FY 2019 for </w:t>
      </w:r>
      <w:r w:rsidRPr="003A1C60">
        <w:rPr>
          <w:rFonts w:asciiTheme="minorHAnsi" w:hAnsiTheme="minorHAnsi" w:cstheme="minorHAnsi"/>
          <w:b/>
          <w:bCs/>
        </w:rPr>
        <w:t>all</w:t>
      </w:r>
      <w:r w:rsidRPr="003A1C60">
        <w:rPr>
          <w:rFonts w:asciiTheme="minorHAnsi" w:hAnsiTheme="minorHAnsi" w:cstheme="minorHAnsi"/>
        </w:rPr>
        <w:t xml:space="preserve"> criminal justice or victim service projects. </w:t>
      </w:r>
    </w:p>
    <w:p w:rsidR="008F4A8B" w:rsidRDefault="008F4A8B" w:rsidP="008F4A8B">
      <w:pPr>
        <w:rPr>
          <w:rFonts w:ascii="Calibri" w:hAnsi="Calibri" w:cs="Calibri"/>
          <w:b/>
          <w:sz w:val="28"/>
          <w:szCs w:val="28"/>
        </w:rPr>
      </w:pPr>
    </w:p>
    <w:p w:rsidR="008F4A8B" w:rsidRPr="008F4A8B" w:rsidRDefault="008F4A8B" w:rsidP="008F4A8B">
      <w:pPr>
        <w:rPr>
          <w:rFonts w:ascii="Calibri" w:hAnsi="Calibri" w:cs="Calibri"/>
          <w:b/>
          <w:sz w:val="28"/>
          <w:szCs w:val="28"/>
        </w:rPr>
      </w:pPr>
      <w:r w:rsidRPr="008F4A8B">
        <w:rPr>
          <w:rFonts w:ascii="Calibri" w:hAnsi="Calibri" w:cs="Calibri"/>
          <w:b/>
          <w:sz w:val="28"/>
          <w:szCs w:val="28"/>
        </w:rPr>
        <w:t xml:space="preserve">Q: </w:t>
      </w:r>
      <w:r w:rsidRPr="00930A94">
        <w:rPr>
          <w:rFonts w:ascii="Calibri" w:hAnsi="Calibri" w:cs="Calibri"/>
          <w:b/>
        </w:rPr>
        <w:t>How do we notate salary, benefits, and taxes on the budget form? Do we separate out each item?</w:t>
      </w:r>
    </w:p>
    <w:p w:rsidR="008F4A8B" w:rsidRDefault="008F4A8B" w:rsidP="008F4A8B">
      <w:pPr>
        <w:pStyle w:val="xmsonormal"/>
      </w:pPr>
      <w:r>
        <w:t> </w:t>
      </w:r>
    </w:p>
    <w:p w:rsidR="008F4A8B" w:rsidRPr="008F4A8B" w:rsidRDefault="008F4A8B" w:rsidP="008F4A8B">
      <w:pPr>
        <w:pStyle w:val="xmsonormal"/>
        <w:rPr>
          <w:sz w:val="24"/>
          <w:szCs w:val="24"/>
        </w:rPr>
      </w:pPr>
      <w:r w:rsidRPr="008F4A8B">
        <w:rPr>
          <w:b/>
          <w:color w:val="FF0000"/>
          <w:sz w:val="28"/>
          <w:szCs w:val="28"/>
        </w:rPr>
        <w:t>A:</w:t>
      </w:r>
      <w:r>
        <w:rPr>
          <w:color w:val="17375E"/>
        </w:rPr>
        <w:t xml:space="preserve"> </w:t>
      </w:r>
      <w:r w:rsidRPr="008F4A8B">
        <w:rPr>
          <w:sz w:val="24"/>
          <w:szCs w:val="24"/>
        </w:rPr>
        <w:t>There are several ways this can be noted on the budget form. Examples are below:</w:t>
      </w:r>
    </w:p>
    <w:p w:rsidR="008F4A8B" w:rsidRPr="008F4A8B" w:rsidRDefault="008F4A8B" w:rsidP="008F4A8B">
      <w:pPr>
        <w:pStyle w:val="xmsonormal"/>
        <w:rPr>
          <w:sz w:val="24"/>
          <w:szCs w:val="24"/>
        </w:rPr>
      </w:pPr>
      <w:r w:rsidRPr="008F4A8B">
        <w:rPr>
          <w:sz w:val="24"/>
          <w:szCs w:val="24"/>
        </w:rPr>
        <w:lastRenderedPageBreak/>
        <w:t> </w:t>
      </w:r>
    </w:p>
    <w:p w:rsidR="008F4A8B" w:rsidRPr="008F4A8B" w:rsidRDefault="008F4A8B" w:rsidP="008F4A8B">
      <w:pPr>
        <w:pStyle w:val="xmsonormal"/>
        <w:rPr>
          <w:sz w:val="24"/>
          <w:szCs w:val="24"/>
        </w:rPr>
      </w:pPr>
      <w:r w:rsidRPr="008F4A8B">
        <w:rPr>
          <w:sz w:val="24"/>
          <w:szCs w:val="24"/>
        </w:rPr>
        <w:t>Salary estimated at $____________ approximately __________% of time dedicated to project.</w:t>
      </w:r>
    </w:p>
    <w:p w:rsidR="008F4A8B" w:rsidRPr="008F4A8B" w:rsidRDefault="008F4A8B" w:rsidP="008F4A8B">
      <w:pPr>
        <w:pStyle w:val="xmsonormal"/>
        <w:rPr>
          <w:sz w:val="24"/>
          <w:szCs w:val="24"/>
        </w:rPr>
      </w:pPr>
      <w:r w:rsidRPr="008F4A8B">
        <w:rPr>
          <w:sz w:val="24"/>
          <w:szCs w:val="24"/>
        </w:rPr>
        <w:t> </w:t>
      </w:r>
    </w:p>
    <w:p w:rsidR="008F4A8B" w:rsidRPr="008F4A8B" w:rsidRDefault="008F4A8B" w:rsidP="008F4A8B">
      <w:pPr>
        <w:pStyle w:val="xmsonormal"/>
        <w:rPr>
          <w:sz w:val="24"/>
          <w:szCs w:val="24"/>
        </w:rPr>
      </w:pPr>
      <w:r w:rsidRPr="008F4A8B">
        <w:rPr>
          <w:sz w:val="24"/>
          <w:szCs w:val="24"/>
        </w:rPr>
        <w:t>Salary and benefits estimated at $___________ approximately ________% of time dedicated to project.</w:t>
      </w:r>
    </w:p>
    <w:p w:rsidR="008F4A8B" w:rsidRPr="008F4A8B" w:rsidRDefault="008F4A8B" w:rsidP="008F4A8B">
      <w:pPr>
        <w:pStyle w:val="xmsonormal"/>
        <w:rPr>
          <w:sz w:val="24"/>
          <w:szCs w:val="24"/>
        </w:rPr>
      </w:pPr>
      <w:r w:rsidRPr="008F4A8B">
        <w:rPr>
          <w:sz w:val="24"/>
          <w:szCs w:val="24"/>
        </w:rPr>
        <w:t> </w:t>
      </w:r>
    </w:p>
    <w:p w:rsidR="008F4A8B" w:rsidRPr="008F4A8B" w:rsidRDefault="008F4A8B" w:rsidP="008F4A8B">
      <w:pPr>
        <w:pStyle w:val="xmsonormal"/>
        <w:rPr>
          <w:sz w:val="24"/>
          <w:szCs w:val="24"/>
        </w:rPr>
      </w:pPr>
      <w:r w:rsidRPr="008F4A8B">
        <w:rPr>
          <w:sz w:val="24"/>
          <w:szCs w:val="24"/>
        </w:rPr>
        <w:t>Salary estimated at $ _________ Benefits estimated at $ ___________ approximately _________% of time dedicated to project.</w:t>
      </w:r>
    </w:p>
    <w:p w:rsidR="008F4A8B" w:rsidRPr="008F4A8B" w:rsidRDefault="008F4A8B" w:rsidP="008F4A8B">
      <w:pPr>
        <w:pStyle w:val="xmsonormal"/>
        <w:rPr>
          <w:sz w:val="24"/>
          <w:szCs w:val="24"/>
        </w:rPr>
      </w:pPr>
      <w:r w:rsidRPr="008F4A8B">
        <w:rPr>
          <w:sz w:val="24"/>
          <w:szCs w:val="24"/>
        </w:rPr>
        <w:t> </w:t>
      </w:r>
    </w:p>
    <w:p w:rsidR="008F4A8B" w:rsidRPr="008F4A8B" w:rsidRDefault="008F4A8B" w:rsidP="008F4A8B">
      <w:pPr>
        <w:pStyle w:val="xmsonormal"/>
        <w:rPr>
          <w:sz w:val="24"/>
          <w:szCs w:val="24"/>
        </w:rPr>
      </w:pPr>
      <w:r w:rsidRPr="008F4A8B">
        <w:rPr>
          <w:sz w:val="24"/>
          <w:szCs w:val="24"/>
        </w:rPr>
        <w:t>EX.: Salary and benefits estimated at $10,000.00 approximately 25% of time dedicated to project.</w:t>
      </w:r>
    </w:p>
    <w:p w:rsidR="008F4A8B" w:rsidRDefault="008F4A8B" w:rsidP="008F4A8B">
      <w:pPr>
        <w:pStyle w:val="xmsonormal"/>
      </w:pPr>
      <w:r>
        <w:rPr>
          <w:color w:val="1F497D"/>
        </w:rPr>
        <w:t>  </w:t>
      </w:r>
    </w:p>
    <w:p w:rsidR="008F4A8B" w:rsidRPr="008F4A8B" w:rsidRDefault="008F4A8B" w:rsidP="008F4A8B">
      <w:pPr>
        <w:rPr>
          <w:rFonts w:ascii="Calibri" w:hAnsi="Calibri" w:cs="Calibri"/>
          <w:b/>
          <w:sz w:val="28"/>
          <w:szCs w:val="28"/>
        </w:rPr>
      </w:pPr>
      <w:r w:rsidRPr="008F4A8B">
        <w:rPr>
          <w:rFonts w:ascii="Calibri" w:hAnsi="Calibri" w:cs="Calibri"/>
          <w:b/>
          <w:sz w:val="28"/>
          <w:szCs w:val="28"/>
        </w:rPr>
        <w:t xml:space="preserve">Q: </w:t>
      </w:r>
      <w:r w:rsidRPr="00930A94">
        <w:rPr>
          <w:rFonts w:ascii="Calibri" w:hAnsi="Calibri" w:cs="Calibri"/>
          <w:b/>
        </w:rPr>
        <w:t>Do we need to purchase an accounting system if we do not have one?</w:t>
      </w:r>
    </w:p>
    <w:p w:rsidR="008F4A8B" w:rsidRDefault="008F4A8B" w:rsidP="008F4A8B">
      <w:pPr>
        <w:pStyle w:val="xmsonormal"/>
      </w:pPr>
      <w:r>
        <w:rPr>
          <w:color w:val="1F497D"/>
        </w:rPr>
        <w:t> </w:t>
      </w:r>
    </w:p>
    <w:p w:rsidR="008F4A8B" w:rsidRDefault="008F4A8B" w:rsidP="008F4A8B">
      <w:pPr>
        <w:pStyle w:val="xmsonormal"/>
      </w:pPr>
      <w:r w:rsidRPr="008F4A8B">
        <w:rPr>
          <w:b/>
          <w:color w:val="FF0000"/>
          <w:sz w:val="28"/>
          <w:szCs w:val="28"/>
        </w:rPr>
        <w:t>A:</w:t>
      </w:r>
      <w:r>
        <w:rPr>
          <w:color w:val="1F497D"/>
        </w:rPr>
        <w:t xml:space="preserve"> </w:t>
      </w:r>
      <w:r w:rsidRPr="008F4A8B">
        <w:rPr>
          <w:sz w:val="24"/>
          <w:szCs w:val="24"/>
        </w:rPr>
        <w:t xml:space="preserve">OCJP Grants Manual, Chapter III, </w:t>
      </w:r>
      <w:proofErr w:type="gramStart"/>
      <w:r w:rsidRPr="008F4A8B">
        <w:rPr>
          <w:sz w:val="24"/>
          <w:szCs w:val="24"/>
        </w:rPr>
        <w:t>Accounting</w:t>
      </w:r>
      <w:proofErr w:type="gramEnd"/>
      <w:r w:rsidRPr="008F4A8B">
        <w:rPr>
          <w:sz w:val="24"/>
          <w:szCs w:val="24"/>
        </w:rPr>
        <w:t xml:space="preserve"> Criteria (</w:t>
      </w:r>
      <w:hyperlink r:id="rId9" w:history="1">
        <w:r w:rsidRPr="008F4A8B">
          <w:rPr>
            <w:rStyle w:val="Hyperlink"/>
            <w:color w:val="auto"/>
            <w:sz w:val="24"/>
            <w:szCs w:val="24"/>
          </w:rPr>
          <w:t>https://www.tn.gov/finance/office-of-criminal-justice-programs/ocjp/ocjp-grants-manual/financial-requirements.html</w:t>
        </w:r>
      </w:hyperlink>
      <w:r w:rsidRPr="008F4A8B">
        <w:rPr>
          <w:sz w:val="24"/>
          <w:szCs w:val="24"/>
        </w:rPr>
        <w:t>) states the subrecipient is free to use any accounting system that the subrecipient has established if the system meets the following minimum criteria [located below in the chapter].”</w:t>
      </w:r>
      <w:r w:rsidRPr="008F4A8B">
        <w:t xml:space="preserve"> </w:t>
      </w:r>
    </w:p>
    <w:p w:rsidR="00930A94" w:rsidRDefault="00930A94" w:rsidP="00930A94">
      <w:pPr>
        <w:rPr>
          <w:b/>
        </w:rPr>
      </w:pPr>
    </w:p>
    <w:p w:rsidR="00930A94" w:rsidRDefault="00930A94" w:rsidP="00930A94">
      <w:r w:rsidRPr="00930A94">
        <w:rPr>
          <w:rFonts w:ascii="Calibri" w:hAnsi="Calibri" w:cs="Calibri"/>
          <w:b/>
          <w:sz w:val="28"/>
          <w:szCs w:val="28"/>
        </w:rPr>
        <w:t>Q:</w:t>
      </w:r>
      <w:r>
        <w:rPr>
          <w:b/>
        </w:rPr>
        <w:t xml:space="preserve"> </w:t>
      </w:r>
      <w:r w:rsidRPr="00930A94">
        <w:rPr>
          <w:rFonts w:ascii="Calibri" w:hAnsi="Calibri" w:cs="Calibri"/>
          <w:b/>
        </w:rPr>
        <w:t>We get a lot of questions about supplanting. Does everyone understand what that is?</w:t>
      </w:r>
    </w:p>
    <w:p w:rsidR="00930A94" w:rsidRDefault="00930A94" w:rsidP="00930A94">
      <w:pPr>
        <w:rPr>
          <w:b/>
        </w:rPr>
      </w:pPr>
    </w:p>
    <w:p w:rsidR="00930A94" w:rsidRPr="00930A94" w:rsidRDefault="00930A94" w:rsidP="00930A94">
      <w:pPr>
        <w:rPr>
          <w:rFonts w:asciiTheme="minorHAnsi" w:hAnsiTheme="minorHAnsi" w:cstheme="minorHAnsi"/>
        </w:rPr>
      </w:pPr>
      <w:r w:rsidRPr="00930A94">
        <w:rPr>
          <w:rFonts w:ascii="Calibri" w:hAnsi="Calibri" w:cs="Calibri"/>
          <w:b/>
          <w:color w:val="FF0000"/>
          <w:sz w:val="28"/>
          <w:szCs w:val="28"/>
        </w:rPr>
        <w:t>A:</w:t>
      </w:r>
      <w:r>
        <w:rPr>
          <w:b/>
        </w:rPr>
        <w:t xml:space="preserve"> </w:t>
      </w:r>
      <w:r w:rsidRPr="00930A94">
        <w:rPr>
          <w:rFonts w:asciiTheme="minorHAnsi" w:hAnsiTheme="minorHAnsi" w:cstheme="minorHAnsi"/>
        </w:rPr>
        <w:t>“Supplant” means to “replace” or “take the place of.” Federal law prohibits recipients of federal funds from replacing state, local, or agency funds with federal funds. Existing funds for a project and its activities </w:t>
      </w:r>
      <w:r w:rsidRPr="00930A94">
        <w:rPr>
          <w:rFonts w:asciiTheme="minorHAnsi" w:hAnsiTheme="minorHAnsi" w:cstheme="minorHAnsi"/>
          <w:i/>
          <w:iCs/>
        </w:rPr>
        <w:t>may not</w:t>
      </w:r>
      <w:r w:rsidRPr="00930A94">
        <w:rPr>
          <w:rFonts w:asciiTheme="minorHAnsi" w:hAnsiTheme="minorHAnsi" w:cstheme="minorHAnsi"/>
        </w:rPr>
        <w:t> be displaced by federal funds and reallocated for other organizational expenses. This is illegal.</w:t>
      </w:r>
    </w:p>
    <w:p w:rsidR="00930A94" w:rsidRPr="00930A94" w:rsidRDefault="00930A94" w:rsidP="00930A94">
      <w:pPr>
        <w:rPr>
          <w:rFonts w:asciiTheme="minorHAnsi" w:hAnsiTheme="minorHAnsi" w:cstheme="minorHAnsi"/>
        </w:rPr>
      </w:pPr>
      <w:r w:rsidRPr="00930A94">
        <w:rPr>
          <w:rFonts w:asciiTheme="minorHAnsi" w:hAnsiTheme="minorHAnsi" w:cstheme="minorHAnsi"/>
        </w:rPr>
        <w:t xml:space="preserve">Ex: You are awarded this volunteer coordinator position and you promote Dorothy to this position, you must backfill the position so there is an increase in FTEs.  In the event your agency is facing a loss of funding, make that clear in your application. </w:t>
      </w:r>
    </w:p>
    <w:p w:rsidR="00930A94" w:rsidRDefault="00930A94" w:rsidP="00930A94">
      <w:pPr>
        <w:rPr>
          <w:rFonts w:ascii="Calibri" w:hAnsi="Calibri" w:cs="Calibri"/>
          <w:b/>
          <w:sz w:val="28"/>
          <w:szCs w:val="28"/>
        </w:rPr>
      </w:pPr>
    </w:p>
    <w:p w:rsidR="00930A94" w:rsidRPr="00930A94" w:rsidRDefault="00930A94" w:rsidP="00930A94">
      <w:pPr>
        <w:rPr>
          <w:rFonts w:ascii="Calibri" w:hAnsi="Calibri" w:cs="Calibri"/>
          <w:b/>
        </w:rPr>
      </w:pPr>
      <w:r w:rsidRPr="00930A94">
        <w:rPr>
          <w:rFonts w:ascii="Calibri" w:hAnsi="Calibri" w:cs="Calibri"/>
          <w:b/>
          <w:sz w:val="28"/>
          <w:szCs w:val="28"/>
        </w:rPr>
        <w:t>Q:</w:t>
      </w:r>
      <w:r>
        <w:rPr>
          <w:b/>
        </w:rPr>
        <w:t xml:space="preserve"> </w:t>
      </w:r>
      <w:r w:rsidRPr="00930A94">
        <w:rPr>
          <w:rFonts w:ascii="Calibri" w:hAnsi="Calibri" w:cs="Calibri"/>
          <w:b/>
        </w:rPr>
        <w:t>How do we know what our intended outputs will be if we never received VOCA funding before?</w:t>
      </w:r>
    </w:p>
    <w:p w:rsidR="00930A94" w:rsidRDefault="00930A94" w:rsidP="00930A94">
      <w:pPr>
        <w:rPr>
          <w:b/>
        </w:rPr>
      </w:pPr>
    </w:p>
    <w:p w:rsidR="00930A94" w:rsidRPr="00930A94" w:rsidRDefault="00930A94" w:rsidP="00930A94">
      <w:pPr>
        <w:rPr>
          <w:rFonts w:asciiTheme="minorHAnsi" w:hAnsiTheme="minorHAnsi" w:cstheme="minorHAnsi"/>
        </w:rPr>
      </w:pPr>
      <w:r w:rsidRPr="00930A94">
        <w:rPr>
          <w:rFonts w:ascii="Calibri" w:hAnsi="Calibri" w:cs="Calibri"/>
          <w:b/>
          <w:color w:val="FF0000"/>
          <w:sz w:val="28"/>
          <w:szCs w:val="28"/>
        </w:rPr>
        <w:t>A:</w:t>
      </w:r>
      <w:r>
        <w:t xml:space="preserve"> </w:t>
      </w:r>
      <w:r w:rsidRPr="00930A94">
        <w:rPr>
          <w:rFonts w:asciiTheme="minorHAnsi" w:hAnsiTheme="minorHAnsi" w:cstheme="minorHAnsi"/>
        </w:rPr>
        <w:t xml:space="preserve">Intended outputs should be a projection, what you plan to serve. For example, if you know you get 500-600 </w:t>
      </w:r>
      <w:r w:rsidR="001929AD">
        <w:rPr>
          <w:rFonts w:asciiTheme="minorHAnsi" w:hAnsiTheme="minorHAnsi" w:cstheme="minorHAnsi"/>
        </w:rPr>
        <w:t>clients</w:t>
      </w:r>
      <w:r w:rsidRPr="00930A94">
        <w:rPr>
          <w:rFonts w:asciiTheme="minorHAnsi" w:hAnsiTheme="minorHAnsi" w:cstheme="minorHAnsi"/>
        </w:rPr>
        <w:t xml:space="preserve"> through your door every year you can safely assume that you will serve between 400-700 </w:t>
      </w:r>
      <w:r w:rsidR="001929AD">
        <w:rPr>
          <w:rFonts w:asciiTheme="minorHAnsi" w:hAnsiTheme="minorHAnsi" w:cstheme="minorHAnsi"/>
        </w:rPr>
        <w:t>clients</w:t>
      </w:r>
      <w:r w:rsidRPr="00930A94">
        <w:rPr>
          <w:rFonts w:asciiTheme="minorHAnsi" w:hAnsiTheme="minorHAnsi" w:cstheme="minorHAnsi"/>
        </w:rPr>
        <w:t xml:space="preserve"> next year. Use this information to establish a baseline of services. </w:t>
      </w:r>
    </w:p>
    <w:p w:rsidR="00930A94" w:rsidRDefault="00930A94" w:rsidP="00930A94">
      <w:pPr>
        <w:rPr>
          <w:b/>
        </w:rPr>
      </w:pPr>
    </w:p>
    <w:p w:rsidR="00930A94" w:rsidRPr="00930A94" w:rsidRDefault="00930A94" w:rsidP="00930A94">
      <w:pPr>
        <w:rPr>
          <w:rFonts w:ascii="Calibri" w:hAnsi="Calibri" w:cs="Calibri"/>
          <w:b/>
        </w:rPr>
      </w:pPr>
      <w:r>
        <w:rPr>
          <w:b/>
        </w:rPr>
        <w:t xml:space="preserve">Q: </w:t>
      </w:r>
      <w:r w:rsidRPr="00930A94">
        <w:rPr>
          <w:rFonts w:ascii="Calibri" w:hAnsi="Calibri" w:cs="Calibri"/>
          <w:b/>
        </w:rPr>
        <w:t xml:space="preserve">Is it reasonable to base numbers off of what you know and where you think your program will go?  </w:t>
      </w:r>
    </w:p>
    <w:p w:rsidR="00930A94" w:rsidRDefault="00930A94" w:rsidP="00930A94">
      <w:pPr>
        <w:rPr>
          <w:b/>
        </w:rPr>
      </w:pPr>
    </w:p>
    <w:p w:rsidR="00930A94" w:rsidRPr="00930A94" w:rsidRDefault="00930A94" w:rsidP="00930A94">
      <w:pPr>
        <w:rPr>
          <w:rFonts w:asciiTheme="minorHAnsi" w:hAnsiTheme="minorHAnsi" w:cstheme="minorHAnsi"/>
        </w:rPr>
      </w:pPr>
      <w:r w:rsidRPr="00930A94">
        <w:rPr>
          <w:rFonts w:ascii="Calibri" w:hAnsi="Calibri" w:cs="Calibri"/>
          <w:b/>
          <w:color w:val="FF0000"/>
          <w:sz w:val="28"/>
          <w:szCs w:val="28"/>
        </w:rPr>
        <w:t>A:</w:t>
      </w:r>
      <w:r>
        <w:rPr>
          <w:b/>
        </w:rPr>
        <w:t xml:space="preserve"> </w:t>
      </w:r>
      <w:r w:rsidRPr="00930A94">
        <w:rPr>
          <w:rFonts w:asciiTheme="minorHAnsi" w:hAnsiTheme="minorHAnsi" w:cstheme="minorHAnsi"/>
        </w:rPr>
        <w:t xml:space="preserve">Look at what your agency did this last fiscal year, and where you are today, then project what these </w:t>
      </w:r>
      <w:r w:rsidR="00672061">
        <w:rPr>
          <w:rFonts w:asciiTheme="minorHAnsi" w:hAnsiTheme="minorHAnsi" w:cstheme="minorHAnsi"/>
        </w:rPr>
        <w:t>grant</w:t>
      </w:r>
      <w:r w:rsidRPr="00930A94">
        <w:rPr>
          <w:rFonts w:asciiTheme="minorHAnsi" w:hAnsiTheme="minorHAnsi" w:cstheme="minorHAnsi"/>
        </w:rPr>
        <w:t xml:space="preserve"> monies will allow you to do in the next year i.e. – expanding services. </w:t>
      </w:r>
    </w:p>
    <w:p w:rsidR="00930A94" w:rsidRDefault="00930A94" w:rsidP="00930A94">
      <w:pPr>
        <w:rPr>
          <w:rFonts w:ascii="Calibri" w:hAnsi="Calibri" w:cs="Calibri"/>
          <w:b/>
          <w:sz w:val="28"/>
          <w:szCs w:val="28"/>
        </w:rPr>
      </w:pPr>
    </w:p>
    <w:p w:rsidR="00930A94" w:rsidRPr="00930A94" w:rsidRDefault="00930A94" w:rsidP="00930A94">
      <w:pPr>
        <w:rPr>
          <w:rFonts w:ascii="Calibri" w:hAnsi="Calibri" w:cs="Calibri"/>
          <w:b/>
        </w:rPr>
      </w:pPr>
      <w:r w:rsidRPr="00930A94">
        <w:rPr>
          <w:rFonts w:ascii="Calibri" w:hAnsi="Calibri" w:cs="Calibri"/>
          <w:b/>
          <w:sz w:val="28"/>
          <w:szCs w:val="28"/>
        </w:rPr>
        <w:lastRenderedPageBreak/>
        <w:t>Q:</w:t>
      </w:r>
      <w:r>
        <w:rPr>
          <w:b/>
        </w:rPr>
        <w:t xml:space="preserve"> </w:t>
      </w:r>
      <w:r w:rsidRPr="00930A94">
        <w:rPr>
          <w:rFonts w:ascii="Calibri" w:hAnsi="Calibri" w:cs="Calibri"/>
          <w:b/>
        </w:rPr>
        <w:t xml:space="preserve">The Authorized Official for non-profit agencies is the Board Chair, correct? </w:t>
      </w:r>
    </w:p>
    <w:p w:rsidR="00930A94" w:rsidRDefault="00930A94" w:rsidP="00930A94">
      <w:pPr>
        <w:rPr>
          <w:b/>
        </w:rPr>
      </w:pPr>
    </w:p>
    <w:p w:rsidR="00930A94" w:rsidRDefault="00930A94" w:rsidP="00930A94">
      <w:r w:rsidRPr="00930A94">
        <w:rPr>
          <w:rFonts w:ascii="Calibri" w:hAnsi="Calibri" w:cs="Calibri"/>
          <w:b/>
          <w:color w:val="FF0000"/>
          <w:sz w:val="28"/>
          <w:szCs w:val="28"/>
        </w:rPr>
        <w:t>A:</w:t>
      </w:r>
      <w:r>
        <w:rPr>
          <w:b/>
        </w:rPr>
        <w:t xml:space="preserve"> </w:t>
      </w:r>
      <w:r w:rsidRPr="00930A94">
        <w:rPr>
          <w:rFonts w:asciiTheme="minorHAnsi" w:hAnsiTheme="minorHAnsi" w:cstheme="minorHAnsi"/>
        </w:rPr>
        <w:t>For federal purposes, your authorized official is your board chair. The project director and fiscal director should be someone who is willing to take on the responsibilities of the projects implementation.  These duties are listed in the OCJP Grants Manual located:</w:t>
      </w:r>
      <w:r>
        <w:t xml:space="preserve"> </w:t>
      </w:r>
      <w:hyperlink r:id="rId10" w:history="1">
        <w:r w:rsidRPr="00930A94">
          <w:rPr>
            <w:rStyle w:val="Hyperlink"/>
            <w:rFonts w:asciiTheme="minorHAnsi" w:hAnsiTheme="minorHAnsi" w:cstheme="minorHAnsi"/>
          </w:rPr>
          <w:t>https://www.tn.gov/finance/office-of-criminal-justice-programs/ocjp/ocjp-grants-manual.html</w:t>
        </w:r>
      </w:hyperlink>
    </w:p>
    <w:p w:rsidR="00930A94" w:rsidRDefault="00930A94" w:rsidP="00930A94">
      <w:pPr>
        <w:rPr>
          <w:rFonts w:ascii="Calibri" w:hAnsi="Calibri" w:cs="Calibri"/>
          <w:b/>
          <w:sz w:val="28"/>
          <w:szCs w:val="28"/>
        </w:rPr>
      </w:pPr>
    </w:p>
    <w:p w:rsidR="00944295" w:rsidRDefault="00944295" w:rsidP="00944295">
      <w:pPr>
        <w:rPr>
          <w:rFonts w:ascii="Calibri" w:hAnsi="Calibri" w:cs="Calibri"/>
          <w:sz w:val="22"/>
          <w:szCs w:val="22"/>
        </w:rPr>
      </w:pPr>
      <w:r w:rsidRPr="00607633">
        <w:rPr>
          <w:rFonts w:ascii="Calibri" w:hAnsi="Calibri" w:cs="Calibri"/>
          <w:b/>
          <w:sz w:val="28"/>
          <w:szCs w:val="28"/>
        </w:rPr>
        <w:t>Q:</w:t>
      </w:r>
      <w:r>
        <w:rPr>
          <w:rFonts w:ascii="Calibri" w:hAnsi="Calibri" w:cs="Calibri"/>
          <w:sz w:val="22"/>
          <w:szCs w:val="22"/>
        </w:rPr>
        <w:t xml:space="preserve"> </w:t>
      </w:r>
      <w:r w:rsidRPr="00944295">
        <w:rPr>
          <w:rFonts w:ascii="Calibri" w:hAnsi="Calibri" w:cs="Calibri"/>
          <w:b/>
        </w:rPr>
        <w:t>We would like to use donated space as match. Is this allowable?</w:t>
      </w:r>
    </w:p>
    <w:p w:rsidR="00944295" w:rsidRDefault="00944295" w:rsidP="00944295">
      <w:pPr>
        <w:rPr>
          <w:rFonts w:ascii="Calibri" w:hAnsi="Calibri" w:cs="Calibri"/>
          <w:color w:val="1F497D"/>
          <w:sz w:val="22"/>
          <w:szCs w:val="22"/>
        </w:rPr>
      </w:pPr>
    </w:p>
    <w:p w:rsidR="00944295" w:rsidRPr="00944295" w:rsidRDefault="00944295" w:rsidP="00944295">
      <w:pPr>
        <w:rPr>
          <w:rFonts w:ascii="Calibri" w:hAnsi="Calibri" w:cs="Calibri"/>
        </w:rPr>
      </w:pPr>
      <w:r w:rsidRPr="00607633">
        <w:rPr>
          <w:rFonts w:ascii="Calibri" w:hAnsi="Calibri" w:cs="Calibri"/>
          <w:b/>
          <w:color w:val="FF0000"/>
          <w:sz w:val="28"/>
          <w:szCs w:val="28"/>
        </w:rPr>
        <w:t>A:</w:t>
      </w:r>
      <w:r>
        <w:rPr>
          <w:rFonts w:ascii="Calibri" w:hAnsi="Calibri" w:cs="Calibri"/>
          <w:color w:val="1F497D"/>
          <w:sz w:val="22"/>
          <w:szCs w:val="22"/>
        </w:rPr>
        <w:t xml:space="preserve"> </w:t>
      </w:r>
      <w:r w:rsidRPr="00944295">
        <w:rPr>
          <w:rFonts w:ascii="Calibri" w:hAnsi="Calibri" w:cs="Calibri"/>
        </w:rPr>
        <w:t xml:space="preserve">This is allowable under VOCA. You can find more information in the </w:t>
      </w:r>
      <w:r w:rsidRPr="00944295">
        <w:rPr>
          <w:rFonts w:ascii="Calibri" w:hAnsi="Calibri" w:cs="Calibri"/>
          <w:b/>
          <w:bCs/>
        </w:rPr>
        <w:t>OCJP Grants Manual</w:t>
      </w:r>
      <w:r w:rsidRPr="00944295">
        <w:rPr>
          <w:b/>
          <w:bCs/>
        </w:rPr>
        <w:t xml:space="preserve"> </w:t>
      </w:r>
      <w:r w:rsidRPr="00944295">
        <w:rPr>
          <w:rFonts w:ascii="Calibri" w:hAnsi="Calibri" w:cs="Calibri"/>
          <w:b/>
          <w:bCs/>
        </w:rPr>
        <w:t>Chapter III. Financial Requirements</w:t>
      </w:r>
      <w:r w:rsidRPr="00944295">
        <w:rPr>
          <w:rFonts w:ascii="Calibri" w:hAnsi="Calibri" w:cs="Calibri"/>
        </w:rPr>
        <w:t xml:space="preserve"> (located at </w:t>
      </w:r>
      <w:hyperlink r:id="rId11" w:history="1">
        <w:r w:rsidRPr="00AE075E">
          <w:rPr>
            <w:rStyle w:val="Hyperlink"/>
            <w:rFonts w:asciiTheme="minorHAnsi" w:hAnsiTheme="minorHAnsi" w:cstheme="minorHAnsi"/>
          </w:rPr>
          <w:t>https://www.tn.gov/finance/office-of-criminal-justice-programs/ocjp/ocjp-grants-manual/financial-requirements.html</w:t>
        </w:r>
      </w:hyperlink>
      <w:r w:rsidRPr="00944295">
        <w:rPr>
          <w:rFonts w:ascii="Calibri" w:hAnsi="Calibri" w:cs="Calibri"/>
        </w:rPr>
        <w:t>) states “The value of donated space may not exceed the fair rental value of comparable space as established by an independent</w:t>
      </w:r>
      <w:r w:rsidR="00FD1284">
        <w:rPr>
          <w:rFonts w:ascii="Calibri" w:hAnsi="Calibri" w:cs="Calibri"/>
        </w:rPr>
        <w:t xml:space="preserve"> </w:t>
      </w:r>
      <w:r w:rsidRPr="00944295">
        <w:rPr>
          <w:rFonts w:ascii="Calibri" w:hAnsi="Calibri" w:cs="Calibri"/>
        </w:rPr>
        <w:t xml:space="preserve">appraisal of comparable space and facilities in a privately owned building in the same locality”. When using space as match, the agency is required to provide 3 comparable to meet these requirements. </w:t>
      </w:r>
    </w:p>
    <w:p w:rsidR="00944295" w:rsidRDefault="00944295" w:rsidP="00944295">
      <w:pPr>
        <w:rPr>
          <w:rFonts w:ascii="Calibri" w:hAnsi="Calibri" w:cs="Calibri"/>
          <w:color w:val="1F497D"/>
          <w:sz w:val="22"/>
          <w:szCs w:val="22"/>
        </w:rPr>
      </w:pPr>
    </w:p>
    <w:p w:rsidR="00944295" w:rsidRDefault="00944295" w:rsidP="00944295">
      <w:pPr>
        <w:rPr>
          <w:rFonts w:ascii="Calibri" w:hAnsi="Calibri" w:cs="Calibri"/>
          <w:sz w:val="22"/>
          <w:szCs w:val="22"/>
        </w:rPr>
      </w:pPr>
      <w:r w:rsidRPr="00607633">
        <w:rPr>
          <w:rFonts w:ascii="Calibri" w:hAnsi="Calibri" w:cs="Calibri"/>
          <w:b/>
          <w:sz w:val="28"/>
          <w:szCs w:val="28"/>
        </w:rPr>
        <w:t>Q:</w:t>
      </w:r>
      <w:r>
        <w:rPr>
          <w:rFonts w:ascii="Calibri" w:hAnsi="Calibri" w:cs="Calibri"/>
          <w:sz w:val="22"/>
          <w:szCs w:val="22"/>
        </w:rPr>
        <w:t xml:space="preserve"> </w:t>
      </w:r>
      <w:r w:rsidRPr="00944295">
        <w:rPr>
          <w:rFonts w:ascii="Calibri" w:hAnsi="Calibri" w:cs="Calibri"/>
          <w:b/>
        </w:rPr>
        <w:t>What if we submit a budget which is not accurate?</w:t>
      </w:r>
    </w:p>
    <w:p w:rsidR="00944295" w:rsidRDefault="00944295" w:rsidP="00944295">
      <w:pPr>
        <w:rPr>
          <w:rFonts w:ascii="Calibri" w:hAnsi="Calibri" w:cs="Calibri"/>
          <w:color w:val="1F497D"/>
          <w:sz w:val="22"/>
          <w:szCs w:val="22"/>
        </w:rPr>
      </w:pPr>
    </w:p>
    <w:p w:rsidR="00944295" w:rsidRDefault="00944295" w:rsidP="00944295">
      <w:pPr>
        <w:rPr>
          <w:rFonts w:ascii="Calibri" w:hAnsi="Calibri" w:cs="Calibri"/>
        </w:rPr>
      </w:pPr>
      <w:r w:rsidRPr="00AA357D">
        <w:rPr>
          <w:rFonts w:ascii="Calibri" w:hAnsi="Calibri" w:cs="Calibri"/>
          <w:b/>
          <w:color w:val="FF0000"/>
          <w:sz w:val="28"/>
          <w:szCs w:val="28"/>
        </w:rPr>
        <w:t>A:</w:t>
      </w:r>
      <w:r>
        <w:rPr>
          <w:rFonts w:ascii="Calibri" w:hAnsi="Calibri" w:cs="Calibri"/>
          <w:color w:val="1F497D"/>
          <w:sz w:val="22"/>
          <w:szCs w:val="22"/>
        </w:rPr>
        <w:t xml:space="preserve"> </w:t>
      </w:r>
      <w:r w:rsidRPr="00944295">
        <w:rPr>
          <w:rFonts w:ascii="Calibri" w:hAnsi="Calibri" w:cs="Calibri"/>
        </w:rPr>
        <w:t>OCJP can only encourage agencies to complete the budget using the knowledge and resources available.  OCJP cannot say at this time if budget modifications after applications are reviewed will be accepted or will impact funding determinations.</w:t>
      </w:r>
    </w:p>
    <w:p w:rsidR="00FD1284" w:rsidRDefault="00FD1284" w:rsidP="00944295">
      <w:pPr>
        <w:rPr>
          <w:rFonts w:ascii="Calibri" w:hAnsi="Calibri" w:cs="Calibri"/>
        </w:rPr>
      </w:pPr>
    </w:p>
    <w:p w:rsidR="00FD1284" w:rsidRPr="0059727C" w:rsidRDefault="00FD1284" w:rsidP="00FD1284">
      <w:pPr>
        <w:spacing w:before="100" w:beforeAutospacing="1" w:after="100" w:afterAutospacing="1"/>
        <w:rPr>
          <w:rFonts w:ascii="Calibri" w:hAnsi="Calibri" w:cs="Calibri"/>
          <w:b/>
          <w:color w:val="1F497D"/>
          <w:sz w:val="40"/>
          <w:szCs w:val="40"/>
        </w:rPr>
      </w:pPr>
      <w:r w:rsidRPr="0059727C">
        <w:rPr>
          <w:rFonts w:ascii="Calibri" w:hAnsi="Calibri" w:cs="Calibri"/>
          <w:b/>
          <w:color w:val="1F497D"/>
          <w:sz w:val="40"/>
          <w:szCs w:val="40"/>
        </w:rPr>
        <w:t>V</w:t>
      </w:r>
      <w:r w:rsidR="00520BE4" w:rsidRPr="0059727C">
        <w:rPr>
          <w:rFonts w:ascii="Calibri" w:hAnsi="Calibri" w:cs="Calibri"/>
          <w:b/>
          <w:color w:val="1F497D"/>
          <w:sz w:val="40"/>
          <w:szCs w:val="40"/>
        </w:rPr>
        <w:t xml:space="preserve">ictim </w:t>
      </w:r>
      <w:r w:rsidRPr="0059727C">
        <w:rPr>
          <w:rFonts w:ascii="Calibri" w:hAnsi="Calibri" w:cs="Calibri"/>
          <w:b/>
          <w:color w:val="1F497D"/>
          <w:sz w:val="40"/>
          <w:szCs w:val="40"/>
        </w:rPr>
        <w:t>C</w:t>
      </w:r>
      <w:r w:rsidR="00520BE4" w:rsidRPr="0059727C">
        <w:rPr>
          <w:rFonts w:ascii="Calibri" w:hAnsi="Calibri" w:cs="Calibri"/>
          <w:b/>
          <w:color w:val="1F497D"/>
          <w:sz w:val="40"/>
          <w:szCs w:val="40"/>
        </w:rPr>
        <w:t>oordinator</w:t>
      </w:r>
      <w:r w:rsidRPr="0059727C">
        <w:rPr>
          <w:rFonts w:ascii="Calibri" w:hAnsi="Calibri" w:cs="Calibri"/>
          <w:b/>
          <w:color w:val="1F497D"/>
          <w:sz w:val="40"/>
          <w:szCs w:val="40"/>
        </w:rPr>
        <w:t xml:space="preserve"> Questions</w:t>
      </w:r>
    </w:p>
    <w:p w:rsidR="004977BE" w:rsidRPr="004977BE" w:rsidRDefault="004977BE" w:rsidP="004977BE">
      <w:pPr>
        <w:rPr>
          <w:rFonts w:ascii="Calibri" w:hAnsi="Calibri" w:cs="Calibri"/>
          <w:b/>
          <w:sz w:val="28"/>
          <w:szCs w:val="28"/>
        </w:rPr>
      </w:pPr>
      <w:r w:rsidRPr="004977BE">
        <w:rPr>
          <w:rFonts w:ascii="Calibri" w:hAnsi="Calibri" w:cs="Calibri"/>
          <w:b/>
          <w:sz w:val="28"/>
          <w:szCs w:val="28"/>
        </w:rPr>
        <w:t xml:space="preserve">Note from the Director: </w:t>
      </w:r>
    </w:p>
    <w:p w:rsidR="004977BE" w:rsidRPr="004977BE" w:rsidRDefault="004977BE" w:rsidP="004977BE">
      <w:pPr>
        <w:jc w:val="both"/>
        <w:rPr>
          <w:rFonts w:ascii="Calibri" w:hAnsi="Calibri" w:cs="Calibri"/>
          <w:b/>
        </w:rPr>
      </w:pPr>
      <w:r w:rsidRPr="004977BE">
        <w:rPr>
          <w:rFonts w:ascii="Calibri" w:hAnsi="Calibri" w:cs="Calibri"/>
          <w:b/>
        </w:rPr>
        <w:t>The federal government requires OCJP to breakdown types of victims served. The priority for this open solicitation will be services to Child Abuse, Underserved, and Sexual Assault victims. Applications that include or focus on one or more of those three areas will be ranked as a priority for funding with Sexual Assault victims being the highest priority.</w:t>
      </w:r>
    </w:p>
    <w:p w:rsidR="004977BE" w:rsidRDefault="004977BE" w:rsidP="00FD1284">
      <w:pPr>
        <w:rPr>
          <w:rFonts w:ascii="Calibri" w:hAnsi="Calibri" w:cs="Calibri"/>
          <w:b/>
          <w:sz w:val="28"/>
          <w:szCs w:val="28"/>
        </w:rPr>
      </w:pPr>
    </w:p>
    <w:p w:rsidR="00FD1284" w:rsidRPr="00FD1284" w:rsidRDefault="00FD1284" w:rsidP="00FD1284">
      <w:pPr>
        <w:rPr>
          <w:rFonts w:ascii="Calibri" w:hAnsi="Calibri" w:cs="Calibri"/>
          <w:b/>
          <w:sz w:val="28"/>
          <w:szCs w:val="28"/>
        </w:rPr>
      </w:pPr>
      <w:r w:rsidRPr="00FD1284">
        <w:rPr>
          <w:rFonts w:ascii="Calibri" w:hAnsi="Calibri" w:cs="Calibri"/>
          <w:b/>
          <w:sz w:val="28"/>
          <w:szCs w:val="28"/>
        </w:rPr>
        <w:t>Q: For the currently funded DV VWC grants – can we change the Scope to include all victims of crime in General Sessions?</w:t>
      </w:r>
    </w:p>
    <w:p w:rsidR="00FD1284" w:rsidRDefault="00FD1284" w:rsidP="00FD1284"/>
    <w:p w:rsidR="00FD1284" w:rsidRPr="00FD1284" w:rsidRDefault="00FD1284" w:rsidP="00FD1284">
      <w:pPr>
        <w:rPr>
          <w:rFonts w:ascii="Calibri" w:hAnsi="Calibri" w:cs="Calibri"/>
        </w:rPr>
      </w:pPr>
      <w:r w:rsidRPr="00FD1284">
        <w:rPr>
          <w:rFonts w:ascii="Calibri" w:hAnsi="Calibri" w:cs="Calibri"/>
          <w:b/>
          <w:color w:val="FF0000"/>
          <w:sz w:val="28"/>
          <w:szCs w:val="28"/>
        </w:rPr>
        <w:t>A:</w:t>
      </w:r>
      <w:r>
        <w:t xml:space="preserve"> </w:t>
      </w:r>
      <w:r w:rsidRPr="00FD1284">
        <w:rPr>
          <w:rFonts w:ascii="Calibri" w:hAnsi="Calibri" w:cs="Calibri"/>
        </w:rPr>
        <w:t xml:space="preserve">No. These positions will remain DV specific – however, the language of the grant agreement is </w:t>
      </w:r>
      <w:r w:rsidRPr="00FD1284">
        <w:rPr>
          <w:rFonts w:ascii="Calibri" w:hAnsi="Calibri" w:cs="Calibri"/>
          <w:i/>
        </w:rPr>
        <w:t>priority domestic violence</w:t>
      </w:r>
      <w:r w:rsidRPr="00FD1284">
        <w:rPr>
          <w:rFonts w:ascii="Calibri" w:hAnsi="Calibri" w:cs="Calibri"/>
        </w:rPr>
        <w:t>.  In no situation should a DV victim not receive services from a DV VWC if requested, due to working other VOCA allowable non-DV cases.</w:t>
      </w:r>
    </w:p>
    <w:p w:rsidR="00FD1284" w:rsidRDefault="00FD1284" w:rsidP="00FD1284">
      <w:pPr>
        <w:rPr>
          <w:color w:val="1F497D"/>
        </w:rPr>
      </w:pPr>
    </w:p>
    <w:p w:rsidR="00FD1284" w:rsidRDefault="00FD1284" w:rsidP="00FD1284">
      <w:pPr>
        <w:rPr>
          <w:b/>
          <w:bCs/>
        </w:rPr>
      </w:pPr>
      <w:r w:rsidRPr="00FD1284">
        <w:rPr>
          <w:rFonts w:ascii="Calibri" w:hAnsi="Calibri" w:cs="Calibri"/>
          <w:b/>
          <w:sz w:val="28"/>
          <w:szCs w:val="28"/>
        </w:rPr>
        <w:t>Q: Do the new VWC grants have to be vertical?</w:t>
      </w:r>
    </w:p>
    <w:p w:rsidR="00FD1284" w:rsidRDefault="00FD1284" w:rsidP="00FD1284"/>
    <w:p w:rsidR="00FD1284" w:rsidRPr="00FD1284" w:rsidRDefault="00FD1284" w:rsidP="00FD1284">
      <w:pPr>
        <w:rPr>
          <w:rFonts w:ascii="Calibri" w:hAnsi="Calibri" w:cs="Calibri"/>
        </w:rPr>
      </w:pPr>
      <w:r w:rsidRPr="00FD1284">
        <w:rPr>
          <w:rFonts w:ascii="Calibri" w:hAnsi="Calibri" w:cs="Calibri"/>
          <w:b/>
          <w:color w:val="FF0000"/>
          <w:sz w:val="28"/>
          <w:szCs w:val="28"/>
        </w:rPr>
        <w:lastRenderedPageBreak/>
        <w:t>A:</w:t>
      </w:r>
      <w:r>
        <w:t xml:space="preserve"> </w:t>
      </w:r>
      <w:r w:rsidRPr="00FD1284">
        <w:rPr>
          <w:rFonts w:ascii="Calibri" w:hAnsi="Calibri" w:cs="Calibri"/>
        </w:rPr>
        <w:t xml:space="preserve">No. The positions can help all victims of crime in the manner (e.g. – court) that best fits your agency’s needs. </w:t>
      </w:r>
    </w:p>
    <w:p w:rsidR="00FD1284" w:rsidRDefault="00FD1284" w:rsidP="00FD1284"/>
    <w:p w:rsidR="00FD1284" w:rsidRPr="00FD1284" w:rsidRDefault="00FD1284" w:rsidP="00FD1284">
      <w:pPr>
        <w:rPr>
          <w:rFonts w:ascii="Calibri" w:hAnsi="Calibri" w:cs="Calibri"/>
          <w:b/>
          <w:sz w:val="28"/>
          <w:szCs w:val="28"/>
        </w:rPr>
      </w:pPr>
      <w:r w:rsidRPr="00FD1284">
        <w:rPr>
          <w:rFonts w:ascii="Calibri" w:hAnsi="Calibri" w:cs="Calibri"/>
          <w:b/>
          <w:sz w:val="28"/>
          <w:szCs w:val="28"/>
        </w:rPr>
        <w:t>Q: Can the New VWC position work in multiple counties?</w:t>
      </w:r>
    </w:p>
    <w:p w:rsidR="00FD1284" w:rsidRDefault="00FD1284" w:rsidP="00FD1284"/>
    <w:p w:rsidR="00FD1284" w:rsidRPr="00FD1284" w:rsidRDefault="00FD1284" w:rsidP="00FD1284">
      <w:pPr>
        <w:rPr>
          <w:rFonts w:ascii="Calibri" w:hAnsi="Calibri" w:cs="Calibri"/>
        </w:rPr>
      </w:pPr>
      <w:r w:rsidRPr="00FD1284">
        <w:rPr>
          <w:rFonts w:ascii="Calibri" w:hAnsi="Calibri" w:cs="Calibri"/>
          <w:b/>
          <w:color w:val="FF0000"/>
          <w:sz w:val="28"/>
          <w:szCs w:val="28"/>
        </w:rPr>
        <w:t>A:</w:t>
      </w:r>
      <w:r>
        <w:t xml:space="preserve"> </w:t>
      </w:r>
      <w:r w:rsidRPr="00FD1284">
        <w:rPr>
          <w:rFonts w:ascii="Calibri" w:hAnsi="Calibri" w:cs="Calibri"/>
        </w:rPr>
        <w:t>OCJP encourages agencies to work with the individual counties to create MOUs regarding the VWC and his/her ability to work in multiple counties. For instance, an Elder Abuse ADA who works in multiple counties in the judicial district needs a VWC to assist him/her with victims.</w:t>
      </w:r>
      <w:r>
        <w:t xml:space="preserve"> </w:t>
      </w:r>
      <w:r w:rsidRPr="00FD1284">
        <w:rPr>
          <w:rFonts w:ascii="Calibri" w:hAnsi="Calibri" w:cs="Calibri"/>
        </w:rPr>
        <w:t xml:space="preserve">One county in the judicial district will need to be the employer/Authorizing Agency for the grant contract. </w:t>
      </w:r>
    </w:p>
    <w:p w:rsidR="00FD1284" w:rsidRDefault="00FD1284" w:rsidP="00FD1284">
      <w:pPr>
        <w:rPr>
          <w:color w:val="1F497D"/>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Is it possible to let 3-4 counties come together to fund the position and split the grant ma</w:t>
      </w:r>
      <w:r w:rsidR="00FE7B83">
        <w:rPr>
          <w:rFonts w:ascii="Calibri" w:hAnsi="Calibri" w:cs="Calibri"/>
          <w:b/>
          <w:sz w:val="28"/>
          <w:szCs w:val="28"/>
        </w:rPr>
        <w:t xml:space="preserve">tch requirement? </w:t>
      </w:r>
      <w:proofErr w:type="gramStart"/>
      <w:r w:rsidR="00FE7B83">
        <w:rPr>
          <w:rFonts w:ascii="Calibri" w:hAnsi="Calibri" w:cs="Calibri"/>
          <w:b/>
          <w:sz w:val="28"/>
          <w:szCs w:val="28"/>
        </w:rPr>
        <w:t>Or not</w:t>
      </w:r>
      <w:r w:rsidRPr="004977BE">
        <w:rPr>
          <w:rFonts w:ascii="Calibri" w:hAnsi="Calibri" w:cs="Calibri"/>
          <w:b/>
          <w:sz w:val="28"/>
          <w:szCs w:val="28"/>
        </w:rPr>
        <w:t xml:space="preserve"> since this would be a single county position?</w:t>
      </w:r>
      <w:proofErr w:type="gramEnd"/>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OCJP is open to collaboration between counties, as long as this is relayed in the narrative and budgets accordingly and </w:t>
      </w:r>
      <w:r w:rsidR="00FE7B83">
        <w:rPr>
          <w:rFonts w:ascii="Calibri" w:hAnsi="Calibri" w:cs="Calibri"/>
        </w:rPr>
        <w:t>one</w:t>
      </w:r>
      <w:r w:rsidRPr="004977BE">
        <w:rPr>
          <w:rFonts w:ascii="Calibri" w:hAnsi="Calibri" w:cs="Calibri"/>
        </w:rPr>
        <w:t xml:space="preserve"> county acts as the authorized agency for the grant.</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Can counties provide space in the courthouse for the VOCA person to use to meet with and speak with victims to count as an in-kind contribution?</w:t>
      </w:r>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Yes. If your county or DAs office is providing space for the VOCA position as in-kind match, the value of the space should be determined through Fair Market Value or through verification of rental agreements for only the designated space for the VOCA position. </w:t>
      </w:r>
    </w:p>
    <w:p w:rsidR="004977BE" w:rsidRDefault="004977BE" w:rsidP="004977BE">
      <w:pPr>
        <w:rPr>
          <w:rFonts w:ascii="Calibri" w:hAnsi="Calibri" w:cs="Calibri"/>
          <w:b/>
        </w:rPr>
      </w:pPr>
    </w:p>
    <w:p w:rsidR="004977BE" w:rsidRPr="004977BE" w:rsidRDefault="004977BE" w:rsidP="004977BE">
      <w:pPr>
        <w:rPr>
          <w:rFonts w:ascii="Calibri" w:hAnsi="Calibri" w:cs="Calibri"/>
          <w:b/>
        </w:rPr>
      </w:pPr>
      <w:r w:rsidRPr="004977BE">
        <w:rPr>
          <w:rFonts w:ascii="Calibri" w:hAnsi="Calibri" w:cs="Calibri"/>
          <w:b/>
        </w:rPr>
        <w:t xml:space="preserve">Ex: </w:t>
      </w:r>
    </w:p>
    <w:p w:rsidR="004977BE" w:rsidRPr="004977BE" w:rsidRDefault="004977BE" w:rsidP="004977BE">
      <w:pPr>
        <w:rPr>
          <w:rFonts w:ascii="Calibri" w:hAnsi="Calibri" w:cs="Calibri"/>
        </w:rPr>
      </w:pPr>
      <w:r w:rsidRPr="004977BE">
        <w:rPr>
          <w:rFonts w:ascii="Calibri" w:hAnsi="Calibri" w:cs="Calibri"/>
          <w:noProof/>
        </w:rPr>
        <w:drawing>
          <wp:inline distT="0" distB="0" distL="0" distR="0" wp14:anchorId="04897F60" wp14:editId="29E83010">
            <wp:extent cx="5923915" cy="33401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3915" cy="334010"/>
                    </a:xfrm>
                    <a:prstGeom prst="rect">
                      <a:avLst/>
                    </a:prstGeom>
                    <a:noFill/>
                    <a:ln>
                      <a:noFill/>
                    </a:ln>
                  </pic:spPr>
                </pic:pic>
              </a:graphicData>
            </a:graphic>
          </wp:inline>
        </w:drawing>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What is the best way to keep track of time</w:t>
      </w:r>
      <w:r w:rsidR="00FE7B83">
        <w:rPr>
          <w:rFonts w:ascii="Calibri" w:hAnsi="Calibri" w:cs="Calibri"/>
          <w:b/>
          <w:sz w:val="28"/>
          <w:szCs w:val="28"/>
        </w:rPr>
        <w:t xml:space="preserve"> spent by each supervisor over two</w:t>
      </w:r>
      <w:r w:rsidRPr="004977BE">
        <w:rPr>
          <w:rFonts w:ascii="Calibri" w:hAnsi="Calibri" w:cs="Calibri"/>
          <w:b/>
          <w:sz w:val="28"/>
          <w:szCs w:val="28"/>
        </w:rPr>
        <w:t xml:space="preserve"> or more grants (county and state)?</w:t>
      </w:r>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You will continue to use the format you use now, for example the in-kind supervision spreadsheet provided by our office. Just make sure you keep one for each contract so your fiscal department can bill correctly.</w:t>
      </w:r>
    </w:p>
    <w:p w:rsidR="004977BE" w:rsidRDefault="004977BE" w:rsidP="004977BE">
      <w:pPr>
        <w:rPr>
          <w:rFonts w:ascii="Calibri" w:hAnsi="Calibri" w:cs="Calibri"/>
          <w:b/>
        </w:rPr>
      </w:pPr>
    </w:p>
    <w:p w:rsidR="004977BE" w:rsidRPr="004977BE" w:rsidRDefault="004977BE" w:rsidP="004977BE">
      <w:pPr>
        <w:rPr>
          <w:rFonts w:ascii="Calibri" w:hAnsi="Calibri" w:cs="Calibri"/>
          <w:b/>
        </w:rPr>
      </w:pPr>
      <w:r w:rsidRPr="004977BE">
        <w:rPr>
          <w:rFonts w:ascii="Calibri" w:hAnsi="Calibri" w:cs="Calibri"/>
          <w:b/>
        </w:rPr>
        <w:t>Ex: Supervisor In-Kind Tracking Sheet</w:t>
      </w:r>
    </w:p>
    <w:p w:rsidR="004977BE" w:rsidRPr="004977BE" w:rsidRDefault="004977BE" w:rsidP="004977BE">
      <w:pPr>
        <w:rPr>
          <w:rFonts w:ascii="Calibri" w:hAnsi="Calibri" w:cs="Calibri"/>
        </w:rPr>
      </w:pPr>
      <w:r w:rsidRPr="004977BE">
        <w:rPr>
          <w:rFonts w:ascii="Calibri" w:hAnsi="Calibri" w:cs="Calibri"/>
          <w:noProof/>
        </w:rPr>
        <w:drawing>
          <wp:inline distT="0" distB="0" distL="0" distR="0" wp14:anchorId="4B889367" wp14:editId="518BBC18">
            <wp:extent cx="5943600" cy="35483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4836"/>
                    </a:xfrm>
                    <a:prstGeom prst="rect">
                      <a:avLst/>
                    </a:prstGeom>
                    <a:noFill/>
                    <a:ln>
                      <a:noFill/>
                    </a:ln>
                  </pic:spPr>
                </pic:pic>
              </a:graphicData>
            </a:graphic>
          </wp:inline>
        </w:drawing>
      </w:r>
    </w:p>
    <w:p w:rsidR="004977BE" w:rsidRDefault="004977BE" w:rsidP="004977BE">
      <w:pPr>
        <w:rPr>
          <w:rFonts w:ascii="Calibri" w:hAnsi="Calibri" w:cs="Calibri"/>
          <w:b/>
        </w:rPr>
      </w:pPr>
    </w:p>
    <w:p w:rsidR="004977BE" w:rsidRDefault="004977BE" w:rsidP="004977BE">
      <w:pPr>
        <w:rPr>
          <w:rFonts w:ascii="Calibri" w:hAnsi="Calibri" w:cs="Calibri"/>
          <w:b/>
        </w:rPr>
      </w:pPr>
    </w:p>
    <w:p w:rsidR="004977BE" w:rsidRDefault="004977BE" w:rsidP="004977BE">
      <w:pPr>
        <w:rPr>
          <w:rFonts w:ascii="Calibri" w:hAnsi="Calibri" w:cs="Calibri"/>
          <w:b/>
        </w:rPr>
      </w:pPr>
    </w:p>
    <w:p w:rsidR="004977BE" w:rsidRDefault="004977BE" w:rsidP="004977BE">
      <w:pPr>
        <w:rPr>
          <w:rFonts w:ascii="Calibri" w:hAnsi="Calibri" w:cs="Calibri"/>
          <w:b/>
        </w:rPr>
      </w:pPr>
    </w:p>
    <w:p w:rsidR="004977BE" w:rsidRDefault="004977BE" w:rsidP="004977BE">
      <w:pPr>
        <w:rPr>
          <w:rFonts w:ascii="Calibri" w:hAnsi="Calibri" w:cs="Calibri"/>
          <w:b/>
        </w:rPr>
      </w:pPr>
    </w:p>
    <w:p w:rsidR="004977BE" w:rsidRDefault="004977BE" w:rsidP="004977BE">
      <w:pPr>
        <w:rPr>
          <w:rFonts w:ascii="Calibri" w:hAnsi="Calibri" w:cs="Calibri"/>
          <w:b/>
        </w:rPr>
      </w:pPr>
    </w:p>
    <w:p w:rsidR="004977BE" w:rsidRPr="004977BE" w:rsidRDefault="004977BE" w:rsidP="004977BE">
      <w:pPr>
        <w:rPr>
          <w:rFonts w:ascii="Calibri" w:hAnsi="Calibri" w:cs="Calibri"/>
          <w:b/>
        </w:rPr>
      </w:pPr>
      <w:r w:rsidRPr="004977BE">
        <w:rPr>
          <w:rFonts w:ascii="Calibri" w:hAnsi="Calibri" w:cs="Calibri"/>
          <w:b/>
        </w:rPr>
        <w:t xml:space="preserve">Ex: </w:t>
      </w:r>
    </w:p>
    <w:p w:rsidR="004977BE" w:rsidRPr="004977BE" w:rsidRDefault="004977BE" w:rsidP="004977BE">
      <w:pPr>
        <w:rPr>
          <w:rFonts w:ascii="Calibri" w:hAnsi="Calibri" w:cs="Calibri"/>
          <w:b/>
        </w:rPr>
      </w:pPr>
      <w:r w:rsidRPr="004977BE">
        <w:rPr>
          <w:rFonts w:ascii="Calibri" w:hAnsi="Calibri" w:cs="Calibri"/>
          <w:noProof/>
        </w:rPr>
        <w:drawing>
          <wp:inline distT="0" distB="0" distL="0" distR="0" wp14:anchorId="78BBD136" wp14:editId="5856056B">
            <wp:extent cx="5923915" cy="90614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3915" cy="906145"/>
                    </a:xfrm>
                    <a:prstGeom prst="rect">
                      <a:avLst/>
                    </a:prstGeom>
                    <a:noFill/>
                    <a:ln>
                      <a:noFill/>
                    </a:ln>
                  </pic:spPr>
                </pic:pic>
              </a:graphicData>
            </a:graphic>
          </wp:inline>
        </w:drawing>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Is the named Fiscal Director for the grant required to be a County fiscal employee?</w:t>
      </w:r>
    </w:p>
    <w:p w:rsidR="004977BE" w:rsidRDefault="004977BE" w:rsidP="004977BE">
      <w:pPr>
        <w:rPr>
          <w:rFonts w:ascii="Calibri" w:hAnsi="Calibri" w:cs="Calibri"/>
        </w:rPr>
      </w:pPr>
    </w:p>
    <w:p w:rsidR="004977BE" w:rsidRPr="004977BE" w:rsidRDefault="004977BE" w:rsidP="004977BE">
      <w:pPr>
        <w:rPr>
          <w:rFonts w:ascii="Calibri" w:hAnsi="Calibri" w:cs="Calibri"/>
          <w:b/>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Yes. A County fiscal employee does have to be named, as they are the Authorizing Agency. However, someone from the DAs office can be an alternate contact person. You can use the salary hours for this DA employee as match. </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What if the MOU cannot be approved and executed by the County/DA in time for the application deadline?</w:t>
      </w:r>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An MOU is not a requirement of the grant application. . If your county’s policies require the legislative body approval, that can be something that is discussed and a timeline formulated if you are funded.  </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Does the grant require the employee salary be set at a particular DA salary scale level or a not to exceed a certain DA salary scale level?</w:t>
      </w:r>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OCJP has not set a salary for the position. </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May the grant include funding for a desk, chair, computer, etc. for use by the grant Victim/Witness Coordinator?</w:t>
      </w:r>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Yes</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May the grant include funding for the Victim/Witness Coordinator to meet the qualifications for certification and receive the $500 extra pay in years two and three?</w:t>
      </w:r>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Yes, OCJP encourages agencies to add monies for the certification and any other training opportunities. Keep in mind that bonuses are not allowable under VOCA, but an increase in salary in year 2 and 3 is acceptable.   </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May the Grant include money for travel and training to obtain certification and/or attend the DA’s conference for V/W coordinators that is offered every other year?</w:t>
      </w: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Yes – see above. </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What are some of the best ways or examples of how to fund direct services to victims?  For instance, can we offer transportation vouchers, emergency shelter, emergency clothing and toiletries?</w:t>
      </w:r>
    </w:p>
    <w:p w:rsidR="004977BE" w:rsidRPr="004977BE" w:rsidRDefault="00FE7B83" w:rsidP="004977BE">
      <w:pPr>
        <w:rPr>
          <w:rFonts w:ascii="Calibri" w:hAnsi="Calibri" w:cs="Calibri"/>
        </w:rPr>
      </w:pPr>
      <w:r w:rsidRPr="00FD1284">
        <w:rPr>
          <w:rFonts w:ascii="Calibri" w:hAnsi="Calibri" w:cs="Calibri"/>
          <w:b/>
          <w:color w:val="FF0000"/>
          <w:sz w:val="28"/>
          <w:szCs w:val="28"/>
        </w:rPr>
        <w:t>A:</w:t>
      </w:r>
      <w:r w:rsidR="00641AE7">
        <w:rPr>
          <w:rFonts w:ascii="Calibri" w:hAnsi="Calibri" w:cs="Calibri"/>
          <w:b/>
          <w:color w:val="FF0000"/>
          <w:sz w:val="28"/>
          <w:szCs w:val="28"/>
        </w:rPr>
        <w:t xml:space="preserve">  </w:t>
      </w:r>
      <w:r w:rsidR="004977BE" w:rsidRPr="004977BE">
        <w:rPr>
          <w:rFonts w:ascii="Calibri" w:hAnsi="Calibri" w:cs="Calibri"/>
        </w:rPr>
        <w:t xml:space="preserve">Yes. Keep in mind that VOCA does not allow for gift cards and that you will need to be able to track any items provided to victims. </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Can we include indirect services intended to benefit victims?  Some possible examples might include: victim and witness information brochures, officer training sessions, web site or web site video production, community awareness events.</w:t>
      </w:r>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Yes. Keep in mind that certain items will need to be preapproved. </w:t>
      </w:r>
    </w:p>
    <w:p w:rsidR="004977BE" w:rsidRDefault="004977BE" w:rsidP="004977BE">
      <w:pPr>
        <w:rPr>
          <w:rFonts w:ascii="Calibri" w:hAnsi="Calibri" w:cs="Calibri"/>
          <w:b/>
        </w:rPr>
      </w:pPr>
    </w:p>
    <w:p w:rsidR="004977BE" w:rsidRPr="004977BE" w:rsidRDefault="004977BE" w:rsidP="004977BE">
      <w:pPr>
        <w:rPr>
          <w:rFonts w:ascii="Calibri" w:hAnsi="Calibri" w:cs="Calibri"/>
          <w:b/>
          <w:sz w:val="28"/>
          <w:szCs w:val="28"/>
        </w:rPr>
      </w:pPr>
      <w:r w:rsidRPr="004977BE">
        <w:rPr>
          <w:rFonts w:ascii="Calibri" w:hAnsi="Calibri" w:cs="Calibri"/>
          <w:b/>
          <w:sz w:val="28"/>
          <w:szCs w:val="28"/>
        </w:rPr>
        <w:t>Q. How many grants are expected to be available?</w:t>
      </w:r>
    </w:p>
    <w:p w:rsidR="004977BE" w:rsidRDefault="004977BE" w:rsidP="004977BE">
      <w:pPr>
        <w:rPr>
          <w:rFonts w:ascii="Calibri" w:hAnsi="Calibri" w:cs="Calibri"/>
        </w:rPr>
      </w:pPr>
    </w:p>
    <w:p w:rsidR="004977BE" w:rsidRPr="004977BE" w:rsidRDefault="004977BE" w:rsidP="004977BE">
      <w:pPr>
        <w:rPr>
          <w:rFonts w:ascii="Calibri" w:hAnsi="Calibri" w:cs="Calibri"/>
        </w:rPr>
      </w:pPr>
      <w:r w:rsidRPr="00FD1284">
        <w:rPr>
          <w:rFonts w:ascii="Calibri" w:hAnsi="Calibri" w:cs="Calibri"/>
          <w:b/>
          <w:color w:val="FF0000"/>
          <w:sz w:val="28"/>
          <w:szCs w:val="28"/>
        </w:rPr>
        <w:t>A:</w:t>
      </w:r>
      <w:r>
        <w:rPr>
          <w:rFonts w:ascii="Calibri" w:hAnsi="Calibri" w:cs="Calibri"/>
          <w:b/>
          <w:color w:val="FF0000"/>
          <w:sz w:val="28"/>
          <w:szCs w:val="28"/>
        </w:rPr>
        <w:t xml:space="preserve">  </w:t>
      </w:r>
      <w:r w:rsidRPr="004977BE">
        <w:rPr>
          <w:rFonts w:ascii="Calibri" w:hAnsi="Calibri" w:cs="Calibri"/>
        </w:rPr>
        <w:t xml:space="preserve">Undetermined at this time. </w:t>
      </w:r>
    </w:p>
    <w:p w:rsidR="00FD1284" w:rsidRPr="00944295" w:rsidRDefault="00FD1284" w:rsidP="00944295">
      <w:pPr>
        <w:rPr>
          <w:rFonts w:ascii="Calibri" w:hAnsi="Calibri" w:cs="Calibri"/>
        </w:rPr>
      </w:pPr>
    </w:p>
    <w:p w:rsidR="00920663" w:rsidRPr="0059727C" w:rsidRDefault="00920663" w:rsidP="00920663">
      <w:pPr>
        <w:spacing w:before="100" w:beforeAutospacing="1" w:after="100" w:afterAutospacing="1"/>
        <w:rPr>
          <w:rFonts w:ascii="Calibri" w:hAnsi="Calibri" w:cs="Calibri"/>
          <w:b/>
          <w:color w:val="1F497D"/>
          <w:sz w:val="40"/>
          <w:szCs w:val="40"/>
        </w:rPr>
      </w:pPr>
      <w:r w:rsidRPr="0059727C">
        <w:rPr>
          <w:rFonts w:ascii="Calibri" w:hAnsi="Calibri" w:cs="Calibri"/>
          <w:b/>
          <w:color w:val="1F497D"/>
          <w:sz w:val="40"/>
          <w:szCs w:val="40"/>
        </w:rPr>
        <w:t>Multi-Jurisdictional Drug Task Force Questions</w:t>
      </w:r>
    </w:p>
    <w:p w:rsidR="00920663" w:rsidRPr="00920663" w:rsidRDefault="00920663" w:rsidP="00920663">
      <w:pPr>
        <w:rPr>
          <w:rFonts w:ascii="Calibri" w:hAnsi="Calibri" w:cs="Calibri"/>
          <w:b/>
          <w:sz w:val="28"/>
          <w:szCs w:val="28"/>
        </w:rPr>
      </w:pPr>
      <w:r w:rsidRPr="00920663">
        <w:rPr>
          <w:rFonts w:ascii="Calibri" w:hAnsi="Calibri" w:cs="Calibri"/>
          <w:b/>
          <w:sz w:val="28"/>
          <w:szCs w:val="28"/>
        </w:rPr>
        <w:t>Q: In the past</w:t>
      </w:r>
      <w:r>
        <w:rPr>
          <w:rFonts w:ascii="Calibri" w:hAnsi="Calibri" w:cs="Calibri"/>
          <w:b/>
          <w:sz w:val="28"/>
          <w:szCs w:val="28"/>
        </w:rPr>
        <w:t>,</w:t>
      </w:r>
      <w:r w:rsidRPr="00920663">
        <w:rPr>
          <w:rFonts w:ascii="Calibri" w:hAnsi="Calibri" w:cs="Calibri"/>
          <w:b/>
          <w:sz w:val="28"/>
          <w:szCs w:val="28"/>
        </w:rPr>
        <w:t xml:space="preserve"> the State has provided examples of previously submitted grant proposals. Is it possi</w:t>
      </w:r>
      <w:r>
        <w:rPr>
          <w:rFonts w:ascii="Calibri" w:hAnsi="Calibri" w:cs="Calibri"/>
          <w:b/>
          <w:sz w:val="28"/>
          <w:szCs w:val="28"/>
        </w:rPr>
        <w:t xml:space="preserve">ble to get an example proposal </w:t>
      </w:r>
      <w:r w:rsidRPr="00920663">
        <w:rPr>
          <w:rFonts w:ascii="Calibri" w:hAnsi="Calibri" w:cs="Calibri"/>
          <w:b/>
          <w:sz w:val="28"/>
          <w:szCs w:val="28"/>
        </w:rPr>
        <w:t>for the purchase of equipment for this grant?</w:t>
      </w:r>
    </w:p>
    <w:p w:rsidR="00920663" w:rsidRDefault="00920663" w:rsidP="00920663">
      <w:pPr>
        <w:pStyle w:val="PlainText"/>
      </w:pPr>
    </w:p>
    <w:p w:rsidR="00920663" w:rsidRPr="00920663" w:rsidRDefault="00920663" w:rsidP="00920663">
      <w:pPr>
        <w:pStyle w:val="PlainText"/>
        <w:rPr>
          <w:sz w:val="24"/>
          <w:szCs w:val="24"/>
        </w:rPr>
      </w:pPr>
      <w:r w:rsidRPr="00920663">
        <w:rPr>
          <w:rFonts w:cs="Calibri"/>
          <w:b/>
          <w:color w:val="FF0000"/>
          <w:sz w:val="28"/>
          <w:szCs w:val="28"/>
        </w:rPr>
        <w:t>A:</w:t>
      </w:r>
      <w:r>
        <w:t xml:space="preserve"> </w:t>
      </w:r>
      <w:r w:rsidR="00641AE7">
        <w:t xml:space="preserve"> </w:t>
      </w:r>
      <w:r w:rsidRPr="00920663">
        <w:rPr>
          <w:sz w:val="24"/>
          <w:szCs w:val="24"/>
        </w:rPr>
        <w:t>We do not have examples based upon the current scope of services / narrative. We do have the examples that were provided in previous grant years. Overall, these examples are very similar to the current scope of services / narrative although certain information (particularly with respect to qualifying counties) is not present. These examples contain fictional information and are not examples of approved grants.</w:t>
      </w:r>
    </w:p>
    <w:p w:rsidR="00920663" w:rsidRPr="00920663" w:rsidRDefault="00920663" w:rsidP="00920663">
      <w:pPr>
        <w:pStyle w:val="PlainText"/>
        <w:rPr>
          <w:sz w:val="24"/>
          <w:szCs w:val="24"/>
        </w:rPr>
      </w:pPr>
    </w:p>
    <w:p w:rsidR="00920663" w:rsidRPr="00920663" w:rsidRDefault="00920663" w:rsidP="00920663">
      <w:pPr>
        <w:pStyle w:val="PlainText"/>
        <w:rPr>
          <w:sz w:val="24"/>
          <w:szCs w:val="24"/>
        </w:rPr>
      </w:pPr>
      <w:r w:rsidRPr="00920663">
        <w:rPr>
          <w:sz w:val="24"/>
          <w:szCs w:val="24"/>
        </w:rPr>
        <w:t>If using these examples please follow the directions on the scope of services included in the solicitation packet (particularly with respect to qualifying counties) and utilize these examples as a reference for verbiage.</w:t>
      </w:r>
    </w:p>
    <w:p w:rsidR="003A1C60" w:rsidRPr="00920663" w:rsidRDefault="003A1C60" w:rsidP="00AE075E">
      <w:pPr>
        <w:pStyle w:val="xmsonormal"/>
        <w:rPr>
          <w:b/>
          <w:sz w:val="24"/>
          <w:szCs w:val="24"/>
        </w:rPr>
      </w:pPr>
    </w:p>
    <w:p w:rsidR="00920663" w:rsidRPr="00920663" w:rsidRDefault="00920663" w:rsidP="00AE075E">
      <w:pPr>
        <w:pStyle w:val="xmsonormal"/>
        <w:rPr>
          <w:sz w:val="24"/>
          <w:szCs w:val="24"/>
        </w:rPr>
      </w:pPr>
      <w:r w:rsidRPr="00920663">
        <w:rPr>
          <w:sz w:val="24"/>
          <w:szCs w:val="24"/>
        </w:rPr>
        <w:lastRenderedPageBreak/>
        <w:t>Example DTFs:</w:t>
      </w:r>
    </w:p>
    <w:p w:rsidR="00920663" w:rsidRPr="00920663" w:rsidRDefault="00A1132E" w:rsidP="00920663">
      <w:pPr>
        <w:pStyle w:val="xmsonormal"/>
        <w:numPr>
          <w:ilvl w:val="0"/>
          <w:numId w:val="1"/>
        </w:numPr>
        <w:rPr>
          <w:sz w:val="24"/>
          <w:szCs w:val="24"/>
        </w:rPr>
      </w:pPr>
      <w:hyperlink r:id="rId15" w:history="1">
        <w:r w:rsidR="00920663" w:rsidRPr="00920663">
          <w:rPr>
            <w:rStyle w:val="Hyperlink"/>
            <w:sz w:val="24"/>
            <w:szCs w:val="24"/>
          </w:rPr>
          <w:t>Support</w:t>
        </w:r>
      </w:hyperlink>
    </w:p>
    <w:p w:rsidR="00920663" w:rsidRPr="00920663" w:rsidRDefault="00A1132E" w:rsidP="00920663">
      <w:pPr>
        <w:pStyle w:val="xmsonormal"/>
        <w:numPr>
          <w:ilvl w:val="0"/>
          <w:numId w:val="1"/>
        </w:numPr>
        <w:rPr>
          <w:sz w:val="24"/>
          <w:szCs w:val="24"/>
        </w:rPr>
      </w:pPr>
      <w:hyperlink r:id="rId16" w:history="1">
        <w:r w:rsidR="00920663" w:rsidRPr="00920663">
          <w:rPr>
            <w:rStyle w:val="Hyperlink"/>
            <w:sz w:val="24"/>
            <w:szCs w:val="24"/>
          </w:rPr>
          <w:t>Special Project – Clerk</w:t>
        </w:r>
      </w:hyperlink>
    </w:p>
    <w:p w:rsidR="00920663" w:rsidRPr="00920663" w:rsidRDefault="00A1132E" w:rsidP="00920663">
      <w:pPr>
        <w:pStyle w:val="xmsonormal"/>
        <w:numPr>
          <w:ilvl w:val="0"/>
          <w:numId w:val="1"/>
        </w:numPr>
        <w:rPr>
          <w:sz w:val="24"/>
          <w:szCs w:val="24"/>
        </w:rPr>
      </w:pPr>
      <w:hyperlink r:id="rId17" w:history="1">
        <w:r w:rsidR="00920663" w:rsidRPr="00920663">
          <w:rPr>
            <w:rStyle w:val="Hyperlink"/>
            <w:sz w:val="24"/>
            <w:szCs w:val="24"/>
          </w:rPr>
          <w:t>Special Project – K9</w:t>
        </w:r>
      </w:hyperlink>
    </w:p>
    <w:p w:rsidR="00944295" w:rsidRDefault="00944295"/>
    <w:p w:rsidR="00CF5886" w:rsidRDefault="00CF5886"/>
    <w:p w:rsidR="00CF5886" w:rsidRPr="0059727C" w:rsidRDefault="00CF5886" w:rsidP="00CF5886">
      <w:pPr>
        <w:spacing w:before="100" w:beforeAutospacing="1" w:after="100" w:afterAutospacing="1"/>
        <w:rPr>
          <w:rFonts w:ascii="Calibri" w:hAnsi="Calibri" w:cs="Calibri"/>
          <w:b/>
          <w:color w:val="1F497D"/>
          <w:sz w:val="40"/>
          <w:szCs w:val="40"/>
        </w:rPr>
      </w:pPr>
      <w:r w:rsidRPr="0059727C">
        <w:rPr>
          <w:rFonts w:ascii="Calibri" w:hAnsi="Calibri" w:cs="Calibri"/>
          <w:b/>
          <w:color w:val="1F497D"/>
          <w:sz w:val="40"/>
          <w:szCs w:val="40"/>
        </w:rPr>
        <w:t>Human Trafficking Grant Questions</w:t>
      </w:r>
    </w:p>
    <w:p w:rsidR="00CF5886" w:rsidRPr="00CF5886" w:rsidRDefault="00CF5886" w:rsidP="00CF5886">
      <w:pPr>
        <w:rPr>
          <w:rFonts w:ascii="Calibri" w:hAnsi="Calibri" w:cs="Calibri"/>
          <w:b/>
          <w:sz w:val="28"/>
          <w:szCs w:val="28"/>
        </w:rPr>
      </w:pPr>
      <w:r w:rsidRPr="00CF5886">
        <w:rPr>
          <w:rFonts w:ascii="Calibri" w:hAnsi="Calibri" w:cs="Calibri"/>
          <w:b/>
          <w:sz w:val="28"/>
          <w:szCs w:val="28"/>
        </w:rPr>
        <w:t>Q: It is my understanding that construction costs are not al</w:t>
      </w:r>
      <w:r>
        <w:rPr>
          <w:rFonts w:ascii="Calibri" w:hAnsi="Calibri" w:cs="Calibri"/>
          <w:b/>
          <w:sz w:val="28"/>
          <w:szCs w:val="28"/>
        </w:rPr>
        <w:t xml:space="preserve">lowable under this solicitation. </w:t>
      </w:r>
      <w:r w:rsidRPr="00CF5886">
        <w:rPr>
          <w:rFonts w:ascii="Calibri" w:hAnsi="Calibri" w:cs="Calibri"/>
          <w:b/>
          <w:sz w:val="28"/>
          <w:szCs w:val="28"/>
        </w:rPr>
        <w:t xml:space="preserve"> </w:t>
      </w:r>
      <w:r>
        <w:rPr>
          <w:rFonts w:ascii="Calibri" w:hAnsi="Calibri" w:cs="Calibri"/>
          <w:b/>
          <w:sz w:val="28"/>
          <w:szCs w:val="28"/>
        </w:rPr>
        <w:t>C</w:t>
      </w:r>
      <w:r w:rsidRPr="00CF5886">
        <w:rPr>
          <w:rFonts w:ascii="Calibri" w:hAnsi="Calibri" w:cs="Calibri"/>
          <w:b/>
          <w:sz w:val="28"/>
          <w:szCs w:val="28"/>
        </w:rPr>
        <w:t>an we include architectural drafting fees/expenses related to zoning requirements which will factor into the overall construction budget?</w:t>
      </w:r>
    </w:p>
    <w:p w:rsidR="00CF5886" w:rsidRDefault="00CF5886" w:rsidP="00CF5886">
      <w:pPr>
        <w:rPr>
          <w:rFonts w:ascii="Calibri" w:hAnsi="Calibri" w:cs="Calibri"/>
          <w:color w:val="1F497D"/>
          <w:sz w:val="22"/>
          <w:szCs w:val="22"/>
        </w:rPr>
      </w:pPr>
    </w:p>
    <w:p w:rsidR="00CF5886" w:rsidRPr="00CF5886" w:rsidRDefault="00CF5886" w:rsidP="00CF5886">
      <w:pPr>
        <w:rPr>
          <w:rFonts w:ascii="Calibri" w:hAnsi="Calibri" w:cstheme="minorBidi"/>
        </w:rPr>
      </w:pPr>
      <w:r w:rsidRPr="00CF5886">
        <w:rPr>
          <w:rFonts w:ascii="Calibri" w:hAnsi="Calibri" w:cs="Calibri"/>
          <w:b/>
          <w:color w:val="FF0000"/>
          <w:sz w:val="28"/>
          <w:szCs w:val="28"/>
        </w:rPr>
        <w:t>A:</w:t>
      </w:r>
      <w:r>
        <w:rPr>
          <w:rFonts w:ascii="Calibri" w:hAnsi="Calibri" w:cs="Calibri"/>
          <w:color w:val="1F497D"/>
          <w:sz w:val="22"/>
          <w:szCs w:val="22"/>
        </w:rPr>
        <w:t xml:space="preserve"> </w:t>
      </w:r>
      <w:r w:rsidRPr="00CF5886">
        <w:rPr>
          <w:rFonts w:ascii="Calibri" w:hAnsi="Calibri" w:cstheme="minorBidi"/>
        </w:rPr>
        <w:t xml:space="preserve">No. Any </w:t>
      </w:r>
      <w:r>
        <w:rPr>
          <w:rFonts w:ascii="Calibri" w:hAnsi="Calibri" w:cstheme="minorBidi"/>
        </w:rPr>
        <w:t>Cost related to construction is</w:t>
      </w:r>
      <w:r w:rsidRPr="00CF5886">
        <w:rPr>
          <w:rFonts w:ascii="Calibri" w:hAnsi="Calibri" w:cstheme="minorBidi"/>
        </w:rPr>
        <w:t xml:space="preserve"> unallowable under this fund source. </w:t>
      </w:r>
    </w:p>
    <w:p w:rsidR="00CF5886" w:rsidRDefault="00CF5886"/>
    <w:p w:rsidR="00605FCA" w:rsidRPr="00605FCA" w:rsidRDefault="00605FCA" w:rsidP="00605FCA">
      <w:pPr>
        <w:rPr>
          <w:rFonts w:ascii="Calibri" w:hAnsi="Calibri" w:cs="Calibri"/>
          <w:b/>
          <w:sz w:val="28"/>
          <w:szCs w:val="28"/>
        </w:rPr>
      </w:pPr>
      <w:r w:rsidRPr="00605FCA">
        <w:rPr>
          <w:rFonts w:ascii="Calibri" w:hAnsi="Calibri" w:cs="Calibri"/>
          <w:b/>
          <w:sz w:val="28"/>
          <w:szCs w:val="28"/>
        </w:rPr>
        <w:t>Q: Can monies be used to rent / remodel a current space?</w:t>
      </w:r>
    </w:p>
    <w:p w:rsidR="00605FCA" w:rsidRDefault="00605FCA" w:rsidP="00605FCA">
      <w:pPr>
        <w:rPr>
          <w:color w:val="1F497D"/>
        </w:rPr>
      </w:pPr>
    </w:p>
    <w:p w:rsidR="00605FCA" w:rsidRDefault="00605FCA" w:rsidP="00605FCA">
      <w:pPr>
        <w:rPr>
          <w:color w:val="1F497D"/>
        </w:rPr>
      </w:pPr>
      <w:r w:rsidRPr="00605FCA">
        <w:rPr>
          <w:rFonts w:ascii="Calibri" w:hAnsi="Calibri" w:cs="Calibri"/>
          <w:b/>
          <w:color w:val="FF0000"/>
          <w:sz w:val="28"/>
          <w:szCs w:val="28"/>
        </w:rPr>
        <w:t>A:</w:t>
      </w:r>
      <w:r>
        <w:rPr>
          <w:color w:val="1F497D"/>
        </w:rPr>
        <w:t xml:space="preserve"> </w:t>
      </w:r>
      <w:r w:rsidRPr="00605FCA">
        <w:rPr>
          <w:rFonts w:ascii="Calibri" w:hAnsi="Calibri" w:cstheme="minorBidi"/>
        </w:rPr>
        <w:t>Yes</w:t>
      </w:r>
    </w:p>
    <w:p w:rsidR="00605FCA" w:rsidRDefault="00605FCA" w:rsidP="00605FCA">
      <w:pPr>
        <w:rPr>
          <w:color w:val="1F497D"/>
        </w:rPr>
      </w:pPr>
    </w:p>
    <w:p w:rsidR="00605FCA" w:rsidRPr="00605FCA" w:rsidRDefault="00605FCA" w:rsidP="00605FCA">
      <w:pPr>
        <w:rPr>
          <w:rFonts w:ascii="Calibri" w:hAnsi="Calibri" w:cs="Calibri"/>
          <w:b/>
          <w:sz w:val="28"/>
          <w:szCs w:val="28"/>
        </w:rPr>
      </w:pPr>
      <w:r w:rsidRPr="00605FCA">
        <w:rPr>
          <w:rFonts w:ascii="Calibri" w:hAnsi="Calibri" w:cs="Calibri"/>
          <w:b/>
          <w:sz w:val="28"/>
          <w:szCs w:val="28"/>
        </w:rPr>
        <w:t>Q: Can funds be used to implement a new program/residential space for victims of Sex Trafficking?</w:t>
      </w:r>
    </w:p>
    <w:p w:rsidR="00605FCA" w:rsidRDefault="00605FCA" w:rsidP="00605FCA">
      <w:pPr>
        <w:rPr>
          <w:color w:val="1F497D"/>
        </w:rPr>
      </w:pPr>
    </w:p>
    <w:p w:rsidR="00605FCA" w:rsidRPr="00605FCA" w:rsidRDefault="00605FCA" w:rsidP="00605FCA">
      <w:pPr>
        <w:rPr>
          <w:rFonts w:ascii="Calibri" w:hAnsi="Calibri" w:cstheme="minorBidi"/>
        </w:rPr>
      </w:pPr>
      <w:r w:rsidRPr="00605FCA">
        <w:rPr>
          <w:rFonts w:ascii="Calibri" w:hAnsi="Calibri" w:cs="Calibri"/>
          <w:b/>
          <w:color w:val="FF0000"/>
          <w:sz w:val="28"/>
          <w:szCs w:val="28"/>
        </w:rPr>
        <w:t>A:</w:t>
      </w:r>
      <w:r>
        <w:rPr>
          <w:color w:val="1F497D"/>
        </w:rPr>
        <w:t xml:space="preserve"> </w:t>
      </w:r>
      <w:r w:rsidRPr="00605FCA">
        <w:rPr>
          <w:rFonts w:ascii="Calibri" w:hAnsi="Calibri" w:cstheme="minorBidi"/>
        </w:rPr>
        <w:t>Yes. The program purpose includes proposals which address the OCJP/VOCA priority of expanding residential support services capacity and enhancing services to victims of human trafficking in Tennessee.</w:t>
      </w:r>
    </w:p>
    <w:p w:rsidR="00605FCA" w:rsidRDefault="00605FCA"/>
    <w:p w:rsidR="00EB4C15" w:rsidRPr="00EB4C15" w:rsidRDefault="00EB4C15" w:rsidP="00EB4C15">
      <w:pPr>
        <w:rPr>
          <w:rFonts w:ascii="Calibri" w:hAnsi="Calibri" w:cs="Calibri"/>
          <w:b/>
          <w:sz w:val="28"/>
          <w:szCs w:val="28"/>
        </w:rPr>
      </w:pPr>
      <w:r w:rsidRPr="00EB4C15">
        <w:rPr>
          <w:rFonts w:ascii="Calibri" w:hAnsi="Calibri" w:cs="Calibri"/>
          <w:b/>
          <w:sz w:val="28"/>
          <w:szCs w:val="28"/>
        </w:rPr>
        <w:t>Q: Can money from the Trafficking Grant be used to purchase a building and then remodel it?</w:t>
      </w:r>
    </w:p>
    <w:p w:rsidR="00EB4C15" w:rsidRDefault="00EB4C15" w:rsidP="00EB4C15">
      <w:pPr>
        <w:rPr>
          <w:color w:val="1F497D"/>
        </w:rPr>
      </w:pPr>
    </w:p>
    <w:p w:rsidR="00EB4C15" w:rsidRPr="00EB4C15" w:rsidRDefault="00EB4C15" w:rsidP="00EB4C15">
      <w:pPr>
        <w:rPr>
          <w:rFonts w:ascii="Calibri" w:hAnsi="Calibri" w:cstheme="minorBidi"/>
        </w:rPr>
      </w:pPr>
      <w:r w:rsidRPr="00EB4C15">
        <w:rPr>
          <w:rFonts w:ascii="Calibri" w:hAnsi="Calibri" w:cs="Calibri"/>
          <w:b/>
          <w:color w:val="FF0000"/>
          <w:sz w:val="28"/>
          <w:szCs w:val="28"/>
        </w:rPr>
        <w:t>A:</w:t>
      </w:r>
      <w:r>
        <w:rPr>
          <w:color w:val="1F497D"/>
        </w:rPr>
        <w:t xml:space="preserve"> </w:t>
      </w:r>
      <w:r w:rsidRPr="00EB4C15">
        <w:rPr>
          <w:rFonts w:ascii="Calibri" w:hAnsi="Calibri" w:cstheme="minorBidi"/>
        </w:rPr>
        <w:t xml:space="preserve">No- VOCA </w:t>
      </w:r>
      <w:proofErr w:type="spellStart"/>
      <w:r w:rsidRPr="00EB4C15">
        <w:rPr>
          <w:rFonts w:ascii="Calibri" w:hAnsi="Calibri" w:cstheme="minorBidi"/>
        </w:rPr>
        <w:t>unallowables</w:t>
      </w:r>
      <w:proofErr w:type="spellEnd"/>
      <w:r w:rsidRPr="00EB4C15">
        <w:rPr>
          <w:rFonts w:ascii="Calibri" w:hAnsi="Calibri" w:cstheme="minorBidi"/>
        </w:rPr>
        <w:t>- (e) Capital expenses—Capital improvements; property losses and expenses; real estate purchases; mortgage payments; and construction</w:t>
      </w:r>
    </w:p>
    <w:p w:rsidR="00EB4C15" w:rsidRDefault="00EB4C15"/>
    <w:p w:rsidR="0059727C" w:rsidRPr="0059727C" w:rsidRDefault="0059727C" w:rsidP="0059727C">
      <w:pPr>
        <w:spacing w:before="100" w:beforeAutospacing="1" w:after="100" w:afterAutospacing="1"/>
        <w:rPr>
          <w:rFonts w:ascii="Calibri" w:hAnsi="Calibri" w:cs="Calibri"/>
          <w:b/>
          <w:color w:val="1F497D"/>
          <w:sz w:val="40"/>
          <w:szCs w:val="40"/>
        </w:rPr>
      </w:pPr>
      <w:r>
        <w:rPr>
          <w:rFonts w:ascii="Calibri" w:hAnsi="Calibri" w:cs="Calibri"/>
          <w:b/>
          <w:color w:val="1F497D"/>
          <w:sz w:val="40"/>
          <w:szCs w:val="40"/>
        </w:rPr>
        <w:t>Trauma Informed Therapy</w:t>
      </w:r>
      <w:r w:rsidRPr="0059727C">
        <w:rPr>
          <w:rFonts w:ascii="Calibri" w:hAnsi="Calibri" w:cs="Calibri"/>
          <w:b/>
          <w:color w:val="1F497D"/>
          <w:sz w:val="40"/>
          <w:szCs w:val="40"/>
        </w:rPr>
        <w:t xml:space="preserve"> Grant Questions</w:t>
      </w:r>
    </w:p>
    <w:p w:rsidR="0059727C" w:rsidRPr="00605FCA" w:rsidRDefault="0059727C" w:rsidP="0059727C">
      <w:pPr>
        <w:rPr>
          <w:rFonts w:ascii="Calibri" w:hAnsi="Calibri" w:cs="Calibri"/>
          <w:b/>
          <w:sz w:val="28"/>
          <w:szCs w:val="28"/>
        </w:rPr>
      </w:pPr>
      <w:r w:rsidRPr="00605FCA">
        <w:rPr>
          <w:rFonts w:ascii="Calibri" w:hAnsi="Calibri" w:cs="Calibri"/>
          <w:b/>
          <w:sz w:val="28"/>
          <w:szCs w:val="28"/>
        </w:rPr>
        <w:t xml:space="preserve">Q: </w:t>
      </w:r>
      <w:r w:rsidRPr="0059727C">
        <w:rPr>
          <w:rFonts w:ascii="Calibri" w:hAnsi="Calibri" w:cs="Calibri"/>
          <w:b/>
          <w:sz w:val="28"/>
          <w:szCs w:val="28"/>
        </w:rPr>
        <w:t xml:space="preserve">The solicitation states the purpose is, “to establish a network of therapeutic practitioners to provide mental health services…” A couple of paragraphs later, therapy is defined as intensive professional psychological/psychiatric treatment to provide emotional support. Are psychological or psychiatric assessments included in this definition, and would it be considered a grant-funded </w:t>
      </w:r>
      <w:r w:rsidRPr="0059727C">
        <w:rPr>
          <w:rFonts w:ascii="Calibri" w:hAnsi="Calibri" w:cs="Calibri"/>
          <w:b/>
          <w:sz w:val="28"/>
          <w:szCs w:val="28"/>
        </w:rPr>
        <w:lastRenderedPageBreak/>
        <w:t>therapeutic service? We are getting more referral requests for assessment, particularly with children and want to make sure we are clear about what would be allowable and included.</w:t>
      </w:r>
    </w:p>
    <w:p w:rsidR="0059727C" w:rsidRDefault="0059727C"/>
    <w:p w:rsidR="0059727C" w:rsidRDefault="0059727C">
      <w:pPr>
        <w:rPr>
          <w:rFonts w:ascii="Calibri" w:hAnsi="Calibri" w:cstheme="minorBidi"/>
        </w:rPr>
      </w:pPr>
      <w:r w:rsidRPr="00EB4C15">
        <w:rPr>
          <w:rFonts w:ascii="Calibri" w:hAnsi="Calibri" w:cs="Calibri"/>
          <w:b/>
          <w:color w:val="FF0000"/>
          <w:sz w:val="28"/>
          <w:szCs w:val="28"/>
        </w:rPr>
        <w:t>A:</w:t>
      </w:r>
      <w:r>
        <w:rPr>
          <w:rFonts w:ascii="Calibri" w:hAnsi="Calibri" w:cs="Calibri"/>
          <w:b/>
          <w:color w:val="FF0000"/>
          <w:sz w:val="28"/>
          <w:szCs w:val="28"/>
        </w:rPr>
        <w:t xml:space="preserve">  </w:t>
      </w:r>
      <w:r w:rsidRPr="0059727C">
        <w:rPr>
          <w:rFonts w:ascii="Calibri" w:hAnsi="Calibri" w:cstheme="minorBidi"/>
        </w:rPr>
        <w:t>Assessments must be related to the treatment of trauma related to the specific victimization and should include a therapeutic component. </w:t>
      </w:r>
    </w:p>
    <w:p w:rsidR="0059727C" w:rsidRDefault="0059727C">
      <w:pPr>
        <w:rPr>
          <w:rFonts w:ascii="Calibri" w:hAnsi="Calibri" w:cstheme="minorBidi"/>
        </w:rPr>
      </w:pPr>
    </w:p>
    <w:p w:rsidR="0059727C" w:rsidRDefault="0059727C">
      <w:pPr>
        <w:rPr>
          <w:rFonts w:ascii="Calibri" w:hAnsi="Calibri" w:cs="Calibri"/>
          <w:b/>
          <w:sz w:val="28"/>
          <w:szCs w:val="28"/>
        </w:rPr>
      </w:pPr>
      <w:r w:rsidRPr="00605FCA">
        <w:rPr>
          <w:rFonts w:ascii="Calibri" w:hAnsi="Calibri" w:cs="Calibri"/>
          <w:b/>
          <w:sz w:val="28"/>
          <w:szCs w:val="28"/>
        </w:rPr>
        <w:t xml:space="preserve">Q: </w:t>
      </w:r>
      <w:r w:rsidRPr="0059727C">
        <w:rPr>
          <w:rFonts w:ascii="Calibri" w:hAnsi="Calibri" w:cs="Calibri"/>
          <w:b/>
          <w:sz w:val="28"/>
          <w:szCs w:val="28"/>
        </w:rPr>
        <w:t xml:space="preserve">Under program purpose, it states market value is determined based on TN Department of Labor Statistics for the region/county. Would these be the ones located at </w:t>
      </w:r>
      <w:hyperlink r:id="rId18" w:history="1">
        <w:r w:rsidRPr="0059727C">
          <w:rPr>
            <w:rStyle w:val="Hyperlink"/>
            <w:rFonts w:asciiTheme="minorHAnsi" w:eastAsia="Times New Roman" w:hAnsiTheme="minorHAnsi" w:cstheme="minorHAnsi"/>
            <w:b/>
            <w:sz w:val="28"/>
            <w:szCs w:val="28"/>
          </w:rPr>
          <w:t>www.bls.gov</w:t>
        </w:r>
      </w:hyperlink>
      <w:r w:rsidRPr="0059727C">
        <w:rPr>
          <w:rFonts w:ascii="Calibri" w:hAnsi="Calibri" w:cs="Calibri"/>
          <w:b/>
          <w:sz w:val="28"/>
          <w:szCs w:val="28"/>
        </w:rPr>
        <w:t xml:space="preserve"> for Occupational Employment Statistics providing the median, mean, and annual wages, or what resource is available and where to know what the market value is for our area? Under our current VOCA we pay therapist $50-$60 an hour.</w:t>
      </w:r>
    </w:p>
    <w:p w:rsidR="0059727C" w:rsidRDefault="0059727C">
      <w:pPr>
        <w:rPr>
          <w:rFonts w:ascii="Calibri" w:hAnsi="Calibri" w:cs="Calibri"/>
          <w:b/>
          <w:sz w:val="28"/>
          <w:szCs w:val="28"/>
        </w:rPr>
      </w:pPr>
    </w:p>
    <w:p w:rsidR="0059727C" w:rsidRDefault="0059727C" w:rsidP="0059727C">
      <w:pPr>
        <w:rPr>
          <w:color w:val="FF0000"/>
        </w:rPr>
      </w:pPr>
      <w:r w:rsidRPr="00EB4C15">
        <w:rPr>
          <w:rFonts w:ascii="Calibri" w:hAnsi="Calibri" w:cs="Calibri"/>
          <w:b/>
          <w:color w:val="FF0000"/>
          <w:sz w:val="28"/>
          <w:szCs w:val="28"/>
        </w:rPr>
        <w:t>A:</w:t>
      </w:r>
      <w:r>
        <w:rPr>
          <w:rFonts w:ascii="Calibri" w:hAnsi="Calibri" w:cs="Calibri"/>
          <w:b/>
          <w:color w:val="FF0000"/>
          <w:sz w:val="28"/>
          <w:szCs w:val="28"/>
        </w:rPr>
        <w:t xml:space="preserve">  </w:t>
      </w:r>
      <w:r w:rsidRPr="0059727C">
        <w:rPr>
          <w:rFonts w:asciiTheme="minorHAnsi" w:hAnsiTheme="minorHAnsi" w:cstheme="minorHAnsi"/>
        </w:rPr>
        <w:t>Hourly wage / Salary wage should be determined based on rate of pay for like services in the geographical area served by the proposed project. Justification of the wage should be included as part of the input narrative. Agencies may also use the following website to assist with determining wage:</w:t>
      </w:r>
      <w:r>
        <w:rPr>
          <w:color w:val="1F497D"/>
        </w:rPr>
        <w:t xml:space="preserve"> </w:t>
      </w:r>
      <w:hyperlink r:id="rId19" w:anchor="/home" w:history="1">
        <w:r w:rsidRPr="0059727C">
          <w:rPr>
            <w:rStyle w:val="Hyperlink"/>
            <w:rFonts w:asciiTheme="minorHAnsi" w:hAnsiTheme="minorHAnsi" w:cstheme="minorHAnsi"/>
          </w:rPr>
          <w:t>https://data.bls.gov/oes/#/home</w:t>
        </w:r>
      </w:hyperlink>
      <w:r w:rsidRPr="0059727C">
        <w:rPr>
          <w:rFonts w:asciiTheme="minorHAnsi" w:hAnsiTheme="minorHAnsi" w:cstheme="minorHAnsi"/>
        </w:rPr>
        <w:t>.</w:t>
      </w:r>
      <w:r w:rsidRPr="0059727C">
        <w:t xml:space="preserve"> </w:t>
      </w:r>
    </w:p>
    <w:p w:rsidR="0059727C" w:rsidRDefault="0059727C">
      <w:pPr>
        <w:rPr>
          <w:rFonts w:ascii="Calibri" w:hAnsi="Calibri" w:cstheme="minorBidi"/>
        </w:rPr>
      </w:pPr>
    </w:p>
    <w:p w:rsidR="0059727C" w:rsidRDefault="0059727C">
      <w:pPr>
        <w:rPr>
          <w:rFonts w:ascii="Calibri" w:hAnsi="Calibri" w:cstheme="minorBidi"/>
        </w:rPr>
      </w:pPr>
      <w:r>
        <w:rPr>
          <w:noProof/>
          <w:color w:val="1F497D"/>
        </w:rPr>
        <w:drawing>
          <wp:inline distT="0" distB="0" distL="0" distR="0">
            <wp:extent cx="5943600" cy="1974731"/>
            <wp:effectExtent l="0" t="0" r="0" b="6985"/>
            <wp:docPr id="5" name="Picture 5" descr="cid:image001.png@01D4DE3D.4AA1D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DE3D.4AA1DC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1974731"/>
                    </a:xfrm>
                    <a:prstGeom prst="rect">
                      <a:avLst/>
                    </a:prstGeom>
                    <a:noFill/>
                    <a:ln>
                      <a:noFill/>
                    </a:ln>
                  </pic:spPr>
                </pic:pic>
              </a:graphicData>
            </a:graphic>
          </wp:inline>
        </w:drawing>
      </w:r>
    </w:p>
    <w:p w:rsidR="0059727C" w:rsidRDefault="0059727C">
      <w:pPr>
        <w:rPr>
          <w:rFonts w:ascii="Calibri" w:hAnsi="Calibri" w:cstheme="minorBidi"/>
        </w:rPr>
      </w:pPr>
    </w:p>
    <w:p w:rsidR="0059727C" w:rsidRPr="0059727C" w:rsidRDefault="0059727C" w:rsidP="0059727C">
      <w:pPr>
        <w:rPr>
          <w:rFonts w:ascii="Calibri" w:hAnsi="Calibri" w:cs="Calibri"/>
          <w:b/>
          <w:sz w:val="28"/>
          <w:szCs w:val="28"/>
        </w:rPr>
      </w:pPr>
      <w:r w:rsidRPr="0059727C">
        <w:rPr>
          <w:rFonts w:ascii="Calibri" w:hAnsi="Calibri" w:cs="Calibri"/>
          <w:b/>
          <w:sz w:val="28"/>
          <w:szCs w:val="28"/>
        </w:rPr>
        <w:t>Q:  Can this request go to fund part time positions or is it only for full time?</w:t>
      </w:r>
    </w:p>
    <w:p w:rsidR="0059727C" w:rsidRDefault="0059727C" w:rsidP="0059727C">
      <w:pPr>
        <w:pStyle w:val="ListParagraph"/>
        <w:rPr>
          <w:color w:val="1F497D"/>
        </w:rPr>
      </w:pPr>
    </w:p>
    <w:p w:rsidR="0059727C" w:rsidRPr="0059727C" w:rsidRDefault="0059727C" w:rsidP="0059727C">
      <w:pPr>
        <w:rPr>
          <w:rFonts w:asciiTheme="minorHAnsi" w:hAnsiTheme="minorHAnsi" w:cstheme="minorHAnsi"/>
        </w:rPr>
      </w:pPr>
      <w:r w:rsidRPr="0059727C">
        <w:rPr>
          <w:rFonts w:ascii="Calibri" w:hAnsi="Calibri" w:cs="Calibri"/>
          <w:b/>
          <w:color w:val="FF0000"/>
          <w:sz w:val="28"/>
          <w:szCs w:val="28"/>
        </w:rPr>
        <w:t xml:space="preserve">A: </w:t>
      </w:r>
      <w:r w:rsidRPr="0059727C">
        <w:rPr>
          <w:rFonts w:asciiTheme="minorHAnsi" w:hAnsiTheme="minorHAnsi" w:cstheme="minorHAnsi"/>
        </w:rPr>
        <w:t>Since this is a contract therapy program, OCJP is taking into consideration that employed / contracted therapists may be on a full-time, part-time, or contractual basis depending on the nature of the proposed project.  </w:t>
      </w:r>
    </w:p>
    <w:p w:rsidR="0059727C" w:rsidRDefault="0059727C">
      <w:pPr>
        <w:rPr>
          <w:rFonts w:ascii="Calibri" w:hAnsi="Calibri" w:cstheme="minorBidi"/>
        </w:rPr>
      </w:pPr>
    </w:p>
    <w:p w:rsidR="004426CB" w:rsidRPr="004426CB" w:rsidRDefault="004426CB" w:rsidP="004426CB">
      <w:pPr>
        <w:rPr>
          <w:rFonts w:ascii="Calibri" w:hAnsi="Calibri" w:cs="Calibri"/>
          <w:b/>
          <w:sz w:val="28"/>
          <w:szCs w:val="28"/>
        </w:rPr>
      </w:pPr>
      <w:r w:rsidRPr="004426CB">
        <w:rPr>
          <w:rFonts w:ascii="Calibri" w:hAnsi="Calibri" w:cs="Calibri"/>
          <w:b/>
          <w:sz w:val="28"/>
          <w:szCs w:val="28"/>
        </w:rPr>
        <w:t>Q: We would like to ask for $125 in year two in order to pay for our staff’s license renewal. Is this an allowable cost and what category would you want us to put it under?</w:t>
      </w:r>
    </w:p>
    <w:p w:rsidR="004426CB" w:rsidRDefault="004426CB" w:rsidP="004426CB">
      <w:pPr>
        <w:rPr>
          <w:color w:val="1F497D"/>
        </w:rPr>
      </w:pPr>
    </w:p>
    <w:p w:rsidR="004426CB" w:rsidRDefault="004426CB" w:rsidP="004426CB">
      <w:pPr>
        <w:rPr>
          <w:color w:val="1F497D"/>
        </w:rPr>
      </w:pPr>
      <w:r w:rsidRPr="004426CB">
        <w:rPr>
          <w:rFonts w:ascii="Calibri" w:hAnsi="Calibri" w:cs="Calibri"/>
          <w:b/>
          <w:color w:val="FF0000"/>
          <w:sz w:val="28"/>
          <w:szCs w:val="28"/>
        </w:rPr>
        <w:lastRenderedPageBreak/>
        <w:t>A:</w:t>
      </w:r>
      <w:r>
        <w:rPr>
          <w:color w:val="1F497D"/>
        </w:rPr>
        <w:t xml:space="preserve"> </w:t>
      </w:r>
      <w:r w:rsidRPr="004426CB">
        <w:rPr>
          <w:rFonts w:asciiTheme="minorHAnsi" w:hAnsiTheme="minorHAnsi" w:cstheme="minorHAnsi"/>
        </w:rPr>
        <w:t xml:space="preserve">This is an allowable </w:t>
      </w:r>
      <w:proofErr w:type="gramStart"/>
      <w:r w:rsidRPr="004426CB">
        <w:rPr>
          <w:rFonts w:asciiTheme="minorHAnsi" w:hAnsiTheme="minorHAnsi" w:cstheme="minorHAnsi"/>
        </w:rPr>
        <w:t>costs</w:t>
      </w:r>
      <w:proofErr w:type="gramEnd"/>
      <w:r w:rsidRPr="004426CB">
        <w:rPr>
          <w:rFonts w:asciiTheme="minorHAnsi" w:hAnsiTheme="minorHAnsi" w:cstheme="minorHAnsi"/>
        </w:rPr>
        <w:t>. You can put this in the Professional Fees line item.</w:t>
      </w:r>
      <w:r>
        <w:rPr>
          <w:color w:val="1F497D"/>
        </w:rPr>
        <w:t xml:space="preserve"> </w:t>
      </w:r>
    </w:p>
    <w:p w:rsidR="004426CB" w:rsidRPr="0059727C" w:rsidRDefault="004426CB">
      <w:pPr>
        <w:rPr>
          <w:rFonts w:ascii="Calibri" w:hAnsi="Calibri" w:cstheme="minorBidi"/>
        </w:rPr>
      </w:pPr>
    </w:p>
    <w:sectPr w:rsidR="004426CB" w:rsidRPr="0059727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95" w:rsidRDefault="00944295" w:rsidP="00944295">
      <w:r>
        <w:separator/>
      </w:r>
    </w:p>
  </w:endnote>
  <w:endnote w:type="continuationSeparator" w:id="0">
    <w:p w:rsidR="00944295" w:rsidRDefault="00944295" w:rsidP="0094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2E" w:rsidRDefault="00A11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2392"/>
      <w:docPartObj>
        <w:docPartGallery w:val="Page Numbers (Bottom of Page)"/>
        <w:docPartUnique/>
      </w:docPartObj>
    </w:sdtPr>
    <w:sdtEndPr>
      <w:rPr>
        <w:noProof/>
      </w:rPr>
    </w:sdtEndPr>
    <w:sdtContent>
      <w:p w:rsidR="00944295" w:rsidRDefault="00944295" w:rsidP="00675B3F">
        <w:pPr>
          <w:pStyle w:val="Footer"/>
          <w:jc w:val="right"/>
        </w:pPr>
        <w:r>
          <w:fldChar w:fldCharType="begin"/>
        </w:r>
        <w:r>
          <w:instrText xml:space="preserve"> PAGE   \* MERGEFORMAT </w:instrText>
        </w:r>
        <w:r>
          <w:fldChar w:fldCharType="separate"/>
        </w:r>
        <w:r w:rsidR="00A1132E">
          <w:rPr>
            <w:noProof/>
          </w:rPr>
          <w:t>8</w:t>
        </w:r>
        <w:r>
          <w:rPr>
            <w:noProof/>
          </w:rPr>
          <w:fldChar w:fldCharType="end"/>
        </w:r>
        <w:r w:rsidR="00675B3F">
          <w:rPr>
            <w:noProof/>
          </w:rPr>
          <w:tab/>
        </w:r>
        <w:r w:rsidR="00A1132E">
          <w:rPr>
            <w:rFonts w:asciiTheme="minorHAnsi" w:hAnsiTheme="minorHAnsi" w:cstheme="minorHAnsi"/>
            <w:noProof/>
            <w:sz w:val="20"/>
            <w:szCs w:val="20"/>
          </w:rPr>
          <w:t>Revised 3/28</w:t>
        </w:r>
        <w:r w:rsidR="00675B3F" w:rsidRPr="00D0006A">
          <w:rPr>
            <w:rFonts w:asciiTheme="minorHAnsi" w:hAnsiTheme="minorHAnsi" w:cstheme="minorHAnsi"/>
            <w:noProof/>
            <w:sz w:val="20"/>
            <w:szCs w:val="20"/>
          </w:rPr>
          <w:t>/</w:t>
        </w:r>
        <w:bookmarkStart w:id="0" w:name="_GoBack"/>
        <w:bookmarkEnd w:id="0"/>
        <w:r w:rsidR="00675B3F" w:rsidRPr="00D0006A">
          <w:rPr>
            <w:rFonts w:asciiTheme="minorHAnsi" w:hAnsiTheme="minorHAnsi" w:cstheme="minorHAnsi"/>
            <w:noProof/>
            <w:sz w:val="20"/>
            <w:szCs w:val="20"/>
          </w:rPr>
          <w:t>19</w:t>
        </w:r>
      </w:p>
    </w:sdtContent>
  </w:sdt>
  <w:p w:rsidR="00944295" w:rsidRDefault="00944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2E" w:rsidRDefault="00A11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95" w:rsidRDefault="00944295" w:rsidP="00944295">
      <w:r>
        <w:separator/>
      </w:r>
    </w:p>
  </w:footnote>
  <w:footnote w:type="continuationSeparator" w:id="0">
    <w:p w:rsidR="00944295" w:rsidRDefault="00944295" w:rsidP="0094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2E" w:rsidRDefault="00A11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3F" w:rsidRDefault="00675B3F">
    <w:pPr>
      <w:pStyle w:val="Header"/>
    </w:pPr>
    <w:r>
      <w:rPr>
        <w:noProof/>
      </w:rPr>
      <w:drawing>
        <wp:inline distT="0" distB="0" distL="0" distR="0">
          <wp:extent cx="2143125" cy="526415"/>
          <wp:effectExtent l="0" t="0" r="0" b="6985"/>
          <wp:docPr id="1" name="Picture 1" descr="C:\Users\ag06083\Desktop\Dept of Finance Adm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06083\Desktop\Dept of Finance Adm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264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2E" w:rsidRDefault="00A11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861BD"/>
    <w:multiLevelType w:val="hybridMultilevel"/>
    <w:tmpl w:val="950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F5639"/>
    <w:multiLevelType w:val="multilevel"/>
    <w:tmpl w:val="32B0EA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29"/>
    <w:rsid w:val="000D2736"/>
    <w:rsid w:val="001929AD"/>
    <w:rsid w:val="0030799B"/>
    <w:rsid w:val="00342849"/>
    <w:rsid w:val="0038723A"/>
    <w:rsid w:val="003A1C60"/>
    <w:rsid w:val="003C4169"/>
    <w:rsid w:val="004300B9"/>
    <w:rsid w:val="004426CB"/>
    <w:rsid w:val="004977BE"/>
    <w:rsid w:val="004D5E75"/>
    <w:rsid w:val="00520BE4"/>
    <w:rsid w:val="00535BAC"/>
    <w:rsid w:val="005602C0"/>
    <w:rsid w:val="0059727C"/>
    <w:rsid w:val="005A198D"/>
    <w:rsid w:val="00605FCA"/>
    <w:rsid w:val="00607633"/>
    <w:rsid w:val="00641AE7"/>
    <w:rsid w:val="0066798A"/>
    <w:rsid w:val="00672061"/>
    <w:rsid w:val="00675B3F"/>
    <w:rsid w:val="00734CCB"/>
    <w:rsid w:val="008134C9"/>
    <w:rsid w:val="0085014D"/>
    <w:rsid w:val="008F4A8B"/>
    <w:rsid w:val="00920663"/>
    <w:rsid w:val="00930A94"/>
    <w:rsid w:val="00944295"/>
    <w:rsid w:val="00997768"/>
    <w:rsid w:val="009B642E"/>
    <w:rsid w:val="00A1132E"/>
    <w:rsid w:val="00A85F4C"/>
    <w:rsid w:val="00AA357D"/>
    <w:rsid w:val="00AB0258"/>
    <w:rsid w:val="00AB63D6"/>
    <w:rsid w:val="00AE075E"/>
    <w:rsid w:val="00B4642D"/>
    <w:rsid w:val="00C365A2"/>
    <w:rsid w:val="00CF5886"/>
    <w:rsid w:val="00CF77D0"/>
    <w:rsid w:val="00D0006A"/>
    <w:rsid w:val="00DF6C24"/>
    <w:rsid w:val="00EB4C15"/>
    <w:rsid w:val="00EF6729"/>
    <w:rsid w:val="00FD1284"/>
    <w:rsid w:val="00FE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A2"/>
    <w:rPr>
      <w:color w:val="0563C1"/>
      <w:u w:val="single"/>
    </w:rPr>
  </w:style>
  <w:style w:type="paragraph" w:customStyle="1" w:styleId="xmsonormal">
    <w:name w:val="x_msonormal"/>
    <w:basedOn w:val="Normal"/>
    <w:rsid w:val="00535BAC"/>
    <w:rPr>
      <w:rFonts w:ascii="Calibri" w:hAnsi="Calibri" w:cs="Calibri"/>
      <w:sz w:val="22"/>
      <w:szCs w:val="22"/>
    </w:rPr>
  </w:style>
  <w:style w:type="paragraph" w:styleId="ListParagraph">
    <w:name w:val="List Paragraph"/>
    <w:basedOn w:val="Normal"/>
    <w:uiPriority w:val="34"/>
    <w:qFormat/>
    <w:rsid w:val="00AB63D6"/>
    <w:pPr>
      <w:ind w:left="720"/>
    </w:pPr>
    <w:rPr>
      <w:rFonts w:ascii="Calibri" w:hAnsi="Calibri" w:cs="Calibri"/>
      <w:sz w:val="22"/>
      <w:szCs w:val="22"/>
    </w:rPr>
  </w:style>
  <w:style w:type="paragraph" w:styleId="Header">
    <w:name w:val="header"/>
    <w:basedOn w:val="Normal"/>
    <w:link w:val="HeaderChar"/>
    <w:uiPriority w:val="99"/>
    <w:unhideWhenUsed/>
    <w:rsid w:val="00944295"/>
    <w:pPr>
      <w:tabs>
        <w:tab w:val="center" w:pos="4680"/>
        <w:tab w:val="right" w:pos="9360"/>
      </w:tabs>
    </w:pPr>
  </w:style>
  <w:style w:type="character" w:customStyle="1" w:styleId="HeaderChar">
    <w:name w:val="Header Char"/>
    <w:basedOn w:val="DefaultParagraphFont"/>
    <w:link w:val="Header"/>
    <w:uiPriority w:val="99"/>
    <w:rsid w:val="00944295"/>
    <w:rPr>
      <w:rFonts w:ascii="Times New Roman" w:hAnsi="Times New Roman" w:cs="Times New Roman"/>
      <w:sz w:val="24"/>
      <w:szCs w:val="24"/>
    </w:rPr>
  </w:style>
  <w:style w:type="paragraph" w:styleId="Footer">
    <w:name w:val="footer"/>
    <w:basedOn w:val="Normal"/>
    <w:link w:val="FooterChar"/>
    <w:uiPriority w:val="99"/>
    <w:unhideWhenUsed/>
    <w:rsid w:val="00944295"/>
    <w:pPr>
      <w:tabs>
        <w:tab w:val="center" w:pos="4680"/>
        <w:tab w:val="right" w:pos="9360"/>
      </w:tabs>
    </w:pPr>
  </w:style>
  <w:style w:type="character" w:customStyle="1" w:styleId="FooterChar">
    <w:name w:val="Footer Char"/>
    <w:basedOn w:val="DefaultParagraphFont"/>
    <w:link w:val="Footer"/>
    <w:uiPriority w:val="99"/>
    <w:rsid w:val="009442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F4A8B"/>
    <w:rPr>
      <w:color w:val="800080" w:themeColor="followedHyperlink"/>
      <w:u w:val="single"/>
    </w:rPr>
  </w:style>
  <w:style w:type="character" w:styleId="Emphasis">
    <w:name w:val="Emphasis"/>
    <w:basedOn w:val="DefaultParagraphFont"/>
    <w:uiPriority w:val="20"/>
    <w:qFormat/>
    <w:rsid w:val="00930A94"/>
    <w:rPr>
      <w:i/>
      <w:iCs/>
    </w:rPr>
  </w:style>
  <w:style w:type="paragraph" w:styleId="PlainText">
    <w:name w:val="Plain Text"/>
    <w:basedOn w:val="Normal"/>
    <w:link w:val="PlainTextChar"/>
    <w:uiPriority w:val="99"/>
    <w:semiHidden/>
    <w:unhideWhenUsed/>
    <w:rsid w:val="00920663"/>
    <w:rPr>
      <w:rFonts w:ascii="Calibri" w:hAnsi="Calibri" w:cstheme="minorBidi"/>
      <w:sz w:val="22"/>
      <w:szCs w:val="21"/>
    </w:rPr>
  </w:style>
  <w:style w:type="character" w:customStyle="1" w:styleId="PlainTextChar">
    <w:name w:val="Plain Text Char"/>
    <w:basedOn w:val="DefaultParagraphFont"/>
    <w:link w:val="PlainText"/>
    <w:uiPriority w:val="99"/>
    <w:semiHidden/>
    <w:rsid w:val="00920663"/>
    <w:rPr>
      <w:rFonts w:ascii="Calibri" w:hAnsi="Calibri"/>
      <w:szCs w:val="21"/>
    </w:rPr>
  </w:style>
  <w:style w:type="paragraph" w:styleId="BalloonText">
    <w:name w:val="Balloon Text"/>
    <w:basedOn w:val="Normal"/>
    <w:link w:val="BalloonTextChar"/>
    <w:uiPriority w:val="99"/>
    <w:semiHidden/>
    <w:unhideWhenUsed/>
    <w:rsid w:val="004977BE"/>
    <w:rPr>
      <w:rFonts w:ascii="Tahoma" w:hAnsi="Tahoma" w:cs="Tahoma"/>
      <w:sz w:val="16"/>
      <w:szCs w:val="16"/>
    </w:rPr>
  </w:style>
  <w:style w:type="character" w:customStyle="1" w:styleId="BalloonTextChar">
    <w:name w:val="Balloon Text Char"/>
    <w:basedOn w:val="DefaultParagraphFont"/>
    <w:link w:val="BalloonText"/>
    <w:uiPriority w:val="99"/>
    <w:semiHidden/>
    <w:rsid w:val="00497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7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A2"/>
    <w:rPr>
      <w:color w:val="0563C1"/>
      <w:u w:val="single"/>
    </w:rPr>
  </w:style>
  <w:style w:type="paragraph" w:customStyle="1" w:styleId="xmsonormal">
    <w:name w:val="x_msonormal"/>
    <w:basedOn w:val="Normal"/>
    <w:rsid w:val="00535BAC"/>
    <w:rPr>
      <w:rFonts w:ascii="Calibri" w:hAnsi="Calibri" w:cs="Calibri"/>
      <w:sz w:val="22"/>
      <w:szCs w:val="22"/>
    </w:rPr>
  </w:style>
  <w:style w:type="paragraph" w:styleId="ListParagraph">
    <w:name w:val="List Paragraph"/>
    <w:basedOn w:val="Normal"/>
    <w:uiPriority w:val="34"/>
    <w:qFormat/>
    <w:rsid w:val="00AB63D6"/>
    <w:pPr>
      <w:ind w:left="720"/>
    </w:pPr>
    <w:rPr>
      <w:rFonts w:ascii="Calibri" w:hAnsi="Calibri" w:cs="Calibri"/>
      <w:sz w:val="22"/>
      <w:szCs w:val="22"/>
    </w:rPr>
  </w:style>
  <w:style w:type="paragraph" w:styleId="Header">
    <w:name w:val="header"/>
    <w:basedOn w:val="Normal"/>
    <w:link w:val="HeaderChar"/>
    <w:uiPriority w:val="99"/>
    <w:unhideWhenUsed/>
    <w:rsid w:val="00944295"/>
    <w:pPr>
      <w:tabs>
        <w:tab w:val="center" w:pos="4680"/>
        <w:tab w:val="right" w:pos="9360"/>
      </w:tabs>
    </w:pPr>
  </w:style>
  <w:style w:type="character" w:customStyle="1" w:styleId="HeaderChar">
    <w:name w:val="Header Char"/>
    <w:basedOn w:val="DefaultParagraphFont"/>
    <w:link w:val="Header"/>
    <w:uiPriority w:val="99"/>
    <w:rsid w:val="00944295"/>
    <w:rPr>
      <w:rFonts w:ascii="Times New Roman" w:hAnsi="Times New Roman" w:cs="Times New Roman"/>
      <w:sz w:val="24"/>
      <w:szCs w:val="24"/>
    </w:rPr>
  </w:style>
  <w:style w:type="paragraph" w:styleId="Footer">
    <w:name w:val="footer"/>
    <w:basedOn w:val="Normal"/>
    <w:link w:val="FooterChar"/>
    <w:uiPriority w:val="99"/>
    <w:unhideWhenUsed/>
    <w:rsid w:val="00944295"/>
    <w:pPr>
      <w:tabs>
        <w:tab w:val="center" w:pos="4680"/>
        <w:tab w:val="right" w:pos="9360"/>
      </w:tabs>
    </w:pPr>
  </w:style>
  <w:style w:type="character" w:customStyle="1" w:styleId="FooterChar">
    <w:name w:val="Footer Char"/>
    <w:basedOn w:val="DefaultParagraphFont"/>
    <w:link w:val="Footer"/>
    <w:uiPriority w:val="99"/>
    <w:rsid w:val="009442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F4A8B"/>
    <w:rPr>
      <w:color w:val="800080" w:themeColor="followedHyperlink"/>
      <w:u w:val="single"/>
    </w:rPr>
  </w:style>
  <w:style w:type="character" w:styleId="Emphasis">
    <w:name w:val="Emphasis"/>
    <w:basedOn w:val="DefaultParagraphFont"/>
    <w:uiPriority w:val="20"/>
    <w:qFormat/>
    <w:rsid w:val="00930A94"/>
    <w:rPr>
      <w:i/>
      <w:iCs/>
    </w:rPr>
  </w:style>
  <w:style w:type="paragraph" w:styleId="PlainText">
    <w:name w:val="Plain Text"/>
    <w:basedOn w:val="Normal"/>
    <w:link w:val="PlainTextChar"/>
    <w:uiPriority w:val="99"/>
    <w:semiHidden/>
    <w:unhideWhenUsed/>
    <w:rsid w:val="00920663"/>
    <w:rPr>
      <w:rFonts w:ascii="Calibri" w:hAnsi="Calibri" w:cstheme="minorBidi"/>
      <w:sz w:val="22"/>
      <w:szCs w:val="21"/>
    </w:rPr>
  </w:style>
  <w:style w:type="character" w:customStyle="1" w:styleId="PlainTextChar">
    <w:name w:val="Plain Text Char"/>
    <w:basedOn w:val="DefaultParagraphFont"/>
    <w:link w:val="PlainText"/>
    <w:uiPriority w:val="99"/>
    <w:semiHidden/>
    <w:rsid w:val="00920663"/>
    <w:rPr>
      <w:rFonts w:ascii="Calibri" w:hAnsi="Calibri"/>
      <w:szCs w:val="21"/>
    </w:rPr>
  </w:style>
  <w:style w:type="paragraph" w:styleId="BalloonText">
    <w:name w:val="Balloon Text"/>
    <w:basedOn w:val="Normal"/>
    <w:link w:val="BalloonTextChar"/>
    <w:uiPriority w:val="99"/>
    <w:semiHidden/>
    <w:unhideWhenUsed/>
    <w:rsid w:val="004977BE"/>
    <w:rPr>
      <w:rFonts w:ascii="Tahoma" w:hAnsi="Tahoma" w:cs="Tahoma"/>
      <w:sz w:val="16"/>
      <w:szCs w:val="16"/>
    </w:rPr>
  </w:style>
  <w:style w:type="character" w:customStyle="1" w:styleId="BalloonTextChar">
    <w:name w:val="Balloon Text Char"/>
    <w:basedOn w:val="DefaultParagraphFont"/>
    <w:link w:val="BalloonText"/>
    <w:uiPriority w:val="99"/>
    <w:semiHidden/>
    <w:rsid w:val="00497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845">
      <w:bodyDiv w:val="1"/>
      <w:marLeft w:val="0"/>
      <w:marRight w:val="0"/>
      <w:marTop w:val="0"/>
      <w:marBottom w:val="0"/>
      <w:divBdr>
        <w:top w:val="none" w:sz="0" w:space="0" w:color="auto"/>
        <w:left w:val="none" w:sz="0" w:space="0" w:color="auto"/>
        <w:bottom w:val="none" w:sz="0" w:space="0" w:color="auto"/>
        <w:right w:val="none" w:sz="0" w:space="0" w:color="auto"/>
      </w:divBdr>
    </w:div>
    <w:div w:id="52392743">
      <w:bodyDiv w:val="1"/>
      <w:marLeft w:val="0"/>
      <w:marRight w:val="0"/>
      <w:marTop w:val="0"/>
      <w:marBottom w:val="0"/>
      <w:divBdr>
        <w:top w:val="none" w:sz="0" w:space="0" w:color="auto"/>
        <w:left w:val="none" w:sz="0" w:space="0" w:color="auto"/>
        <w:bottom w:val="none" w:sz="0" w:space="0" w:color="auto"/>
        <w:right w:val="none" w:sz="0" w:space="0" w:color="auto"/>
      </w:divBdr>
    </w:div>
    <w:div w:id="212889913">
      <w:bodyDiv w:val="1"/>
      <w:marLeft w:val="0"/>
      <w:marRight w:val="0"/>
      <w:marTop w:val="0"/>
      <w:marBottom w:val="0"/>
      <w:divBdr>
        <w:top w:val="none" w:sz="0" w:space="0" w:color="auto"/>
        <w:left w:val="none" w:sz="0" w:space="0" w:color="auto"/>
        <w:bottom w:val="none" w:sz="0" w:space="0" w:color="auto"/>
        <w:right w:val="none" w:sz="0" w:space="0" w:color="auto"/>
      </w:divBdr>
    </w:div>
    <w:div w:id="311102216">
      <w:bodyDiv w:val="1"/>
      <w:marLeft w:val="0"/>
      <w:marRight w:val="0"/>
      <w:marTop w:val="0"/>
      <w:marBottom w:val="0"/>
      <w:divBdr>
        <w:top w:val="none" w:sz="0" w:space="0" w:color="auto"/>
        <w:left w:val="none" w:sz="0" w:space="0" w:color="auto"/>
        <w:bottom w:val="none" w:sz="0" w:space="0" w:color="auto"/>
        <w:right w:val="none" w:sz="0" w:space="0" w:color="auto"/>
      </w:divBdr>
    </w:div>
    <w:div w:id="410083281">
      <w:bodyDiv w:val="1"/>
      <w:marLeft w:val="0"/>
      <w:marRight w:val="0"/>
      <w:marTop w:val="0"/>
      <w:marBottom w:val="0"/>
      <w:divBdr>
        <w:top w:val="none" w:sz="0" w:space="0" w:color="auto"/>
        <w:left w:val="none" w:sz="0" w:space="0" w:color="auto"/>
        <w:bottom w:val="none" w:sz="0" w:space="0" w:color="auto"/>
        <w:right w:val="none" w:sz="0" w:space="0" w:color="auto"/>
      </w:divBdr>
    </w:div>
    <w:div w:id="629479110">
      <w:bodyDiv w:val="1"/>
      <w:marLeft w:val="0"/>
      <w:marRight w:val="0"/>
      <w:marTop w:val="0"/>
      <w:marBottom w:val="0"/>
      <w:divBdr>
        <w:top w:val="none" w:sz="0" w:space="0" w:color="auto"/>
        <w:left w:val="none" w:sz="0" w:space="0" w:color="auto"/>
        <w:bottom w:val="none" w:sz="0" w:space="0" w:color="auto"/>
        <w:right w:val="none" w:sz="0" w:space="0" w:color="auto"/>
      </w:divBdr>
    </w:div>
    <w:div w:id="714236664">
      <w:bodyDiv w:val="1"/>
      <w:marLeft w:val="0"/>
      <w:marRight w:val="0"/>
      <w:marTop w:val="0"/>
      <w:marBottom w:val="0"/>
      <w:divBdr>
        <w:top w:val="none" w:sz="0" w:space="0" w:color="auto"/>
        <w:left w:val="none" w:sz="0" w:space="0" w:color="auto"/>
        <w:bottom w:val="none" w:sz="0" w:space="0" w:color="auto"/>
        <w:right w:val="none" w:sz="0" w:space="0" w:color="auto"/>
      </w:divBdr>
    </w:div>
    <w:div w:id="791628723">
      <w:bodyDiv w:val="1"/>
      <w:marLeft w:val="0"/>
      <w:marRight w:val="0"/>
      <w:marTop w:val="0"/>
      <w:marBottom w:val="0"/>
      <w:divBdr>
        <w:top w:val="none" w:sz="0" w:space="0" w:color="auto"/>
        <w:left w:val="none" w:sz="0" w:space="0" w:color="auto"/>
        <w:bottom w:val="none" w:sz="0" w:space="0" w:color="auto"/>
        <w:right w:val="none" w:sz="0" w:space="0" w:color="auto"/>
      </w:divBdr>
    </w:div>
    <w:div w:id="993799992">
      <w:bodyDiv w:val="1"/>
      <w:marLeft w:val="0"/>
      <w:marRight w:val="0"/>
      <w:marTop w:val="0"/>
      <w:marBottom w:val="0"/>
      <w:divBdr>
        <w:top w:val="none" w:sz="0" w:space="0" w:color="auto"/>
        <w:left w:val="none" w:sz="0" w:space="0" w:color="auto"/>
        <w:bottom w:val="none" w:sz="0" w:space="0" w:color="auto"/>
        <w:right w:val="none" w:sz="0" w:space="0" w:color="auto"/>
      </w:divBdr>
    </w:div>
    <w:div w:id="1127043894">
      <w:bodyDiv w:val="1"/>
      <w:marLeft w:val="0"/>
      <w:marRight w:val="0"/>
      <w:marTop w:val="0"/>
      <w:marBottom w:val="0"/>
      <w:divBdr>
        <w:top w:val="none" w:sz="0" w:space="0" w:color="auto"/>
        <w:left w:val="none" w:sz="0" w:space="0" w:color="auto"/>
        <w:bottom w:val="none" w:sz="0" w:space="0" w:color="auto"/>
        <w:right w:val="none" w:sz="0" w:space="0" w:color="auto"/>
      </w:divBdr>
    </w:div>
    <w:div w:id="1173029181">
      <w:bodyDiv w:val="1"/>
      <w:marLeft w:val="0"/>
      <w:marRight w:val="0"/>
      <w:marTop w:val="0"/>
      <w:marBottom w:val="0"/>
      <w:divBdr>
        <w:top w:val="none" w:sz="0" w:space="0" w:color="auto"/>
        <w:left w:val="none" w:sz="0" w:space="0" w:color="auto"/>
        <w:bottom w:val="none" w:sz="0" w:space="0" w:color="auto"/>
        <w:right w:val="none" w:sz="0" w:space="0" w:color="auto"/>
      </w:divBdr>
    </w:div>
    <w:div w:id="1252161254">
      <w:bodyDiv w:val="1"/>
      <w:marLeft w:val="0"/>
      <w:marRight w:val="0"/>
      <w:marTop w:val="0"/>
      <w:marBottom w:val="0"/>
      <w:divBdr>
        <w:top w:val="none" w:sz="0" w:space="0" w:color="auto"/>
        <w:left w:val="none" w:sz="0" w:space="0" w:color="auto"/>
        <w:bottom w:val="none" w:sz="0" w:space="0" w:color="auto"/>
        <w:right w:val="none" w:sz="0" w:space="0" w:color="auto"/>
      </w:divBdr>
    </w:div>
    <w:div w:id="1308784950">
      <w:bodyDiv w:val="1"/>
      <w:marLeft w:val="0"/>
      <w:marRight w:val="0"/>
      <w:marTop w:val="0"/>
      <w:marBottom w:val="0"/>
      <w:divBdr>
        <w:top w:val="none" w:sz="0" w:space="0" w:color="auto"/>
        <w:left w:val="none" w:sz="0" w:space="0" w:color="auto"/>
        <w:bottom w:val="none" w:sz="0" w:space="0" w:color="auto"/>
        <w:right w:val="none" w:sz="0" w:space="0" w:color="auto"/>
      </w:divBdr>
    </w:div>
    <w:div w:id="1315330445">
      <w:bodyDiv w:val="1"/>
      <w:marLeft w:val="0"/>
      <w:marRight w:val="0"/>
      <w:marTop w:val="0"/>
      <w:marBottom w:val="0"/>
      <w:divBdr>
        <w:top w:val="none" w:sz="0" w:space="0" w:color="auto"/>
        <w:left w:val="none" w:sz="0" w:space="0" w:color="auto"/>
        <w:bottom w:val="none" w:sz="0" w:space="0" w:color="auto"/>
        <w:right w:val="none" w:sz="0" w:space="0" w:color="auto"/>
      </w:divBdr>
    </w:div>
    <w:div w:id="1387337575">
      <w:bodyDiv w:val="1"/>
      <w:marLeft w:val="0"/>
      <w:marRight w:val="0"/>
      <w:marTop w:val="0"/>
      <w:marBottom w:val="0"/>
      <w:divBdr>
        <w:top w:val="none" w:sz="0" w:space="0" w:color="auto"/>
        <w:left w:val="none" w:sz="0" w:space="0" w:color="auto"/>
        <w:bottom w:val="none" w:sz="0" w:space="0" w:color="auto"/>
        <w:right w:val="none" w:sz="0" w:space="0" w:color="auto"/>
      </w:divBdr>
    </w:div>
    <w:div w:id="1429275461">
      <w:bodyDiv w:val="1"/>
      <w:marLeft w:val="0"/>
      <w:marRight w:val="0"/>
      <w:marTop w:val="0"/>
      <w:marBottom w:val="0"/>
      <w:divBdr>
        <w:top w:val="none" w:sz="0" w:space="0" w:color="auto"/>
        <w:left w:val="none" w:sz="0" w:space="0" w:color="auto"/>
        <w:bottom w:val="none" w:sz="0" w:space="0" w:color="auto"/>
        <w:right w:val="none" w:sz="0" w:space="0" w:color="auto"/>
      </w:divBdr>
    </w:div>
    <w:div w:id="1435402169">
      <w:bodyDiv w:val="1"/>
      <w:marLeft w:val="0"/>
      <w:marRight w:val="0"/>
      <w:marTop w:val="0"/>
      <w:marBottom w:val="0"/>
      <w:divBdr>
        <w:top w:val="none" w:sz="0" w:space="0" w:color="auto"/>
        <w:left w:val="none" w:sz="0" w:space="0" w:color="auto"/>
        <w:bottom w:val="none" w:sz="0" w:space="0" w:color="auto"/>
        <w:right w:val="none" w:sz="0" w:space="0" w:color="auto"/>
      </w:divBdr>
    </w:div>
    <w:div w:id="1699237820">
      <w:bodyDiv w:val="1"/>
      <w:marLeft w:val="0"/>
      <w:marRight w:val="0"/>
      <w:marTop w:val="0"/>
      <w:marBottom w:val="0"/>
      <w:divBdr>
        <w:top w:val="none" w:sz="0" w:space="0" w:color="auto"/>
        <w:left w:val="none" w:sz="0" w:space="0" w:color="auto"/>
        <w:bottom w:val="none" w:sz="0" w:space="0" w:color="auto"/>
        <w:right w:val="none" w:sz="0" w:space="0" w:color="auto"/>
      </w:divBdr>
    </w:div>
    <w:div w:id="1752390528">
      <w:bodyDiv w:val="1"/>
      <w:marLeft w:val="0"/>
      <w:marRight w:val="0"/>
      <w:marTop w:val="0"/>
      <w:marBottom w:val="0"/>
      <w:divBdr>
        <w:top w:val="none" w:sz="0" w:space="0" w:color="auto"/>
        <w:left w:val="none" w:sz="0" w:space="0" w:color="auto"/>
        <w:bottom w:val="none" w:sz="0" w:space="0" w:color="auto"/>
        <w:right w:val="none" w:sz="0" w:space="0" w:color="auto"/>
      </w:divBdr>
    </w:div>
    <w:div w:id="1945451628">
      <w:bodyDiv w:val="1"/>
      <w:marLeft w:val="0"/>
      <w:marRight w:val="0"/>
      <w:marTop w:val="0"/>
      <w:marBottom w:val="0"/>
      <w:divBdr>
        <w:top w:val="none" w:sz="0" w:space="0" w:color="auto"/>
        <w:left w:val="none" w:sz="0" w:space="0" w:color="auto"/>
        <w:bottom w:val="none" w:sz="0" w:space="0" w:color="auto"/>
        <w:right w:val="none" w:sz="0" w:space="0" w:color="auto"/>
      </w:divBdr>
    </w:div>
    <w:div w:id="1948661956">
      <w:bodyDiv w:val="1"/>
      <w:marLeft w:val="0"/>
      <w:marRight w:val="0"/>
      <w:marTop w:val="0"/>
      <w:marBottom w:val="0"/>
      <w:divBdr>
        <w:top w:val="none" w:sz="0" w:space="0" w:color="auto"/>
        <w:left w:val="none" w:sz="0" w:space="0" w:color="auto"/>
        <w:bottom w:val="none" w:sz="0" w:space="0" w:color="auto"/>
        <w:right w:val="none" w:sz="0" w:space="0" w:color="auto"/>
      </w:divBdr>
    </w:div>
    <w:div w:id="20091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finance/office-of-criminal-justice-programs/ocjp/ocjp-grants-manual/financial-requirements.html" TargetMode="External"/><Relationship Id="rId13" Type="http://schemas.openxmlformats.org/officeDocument/2006/relationships/image" Target="media/image2.emf"/><Relationship Id="rId18" Type="http://schemas.openxmlformats.org/officeDocument/2006/relationships/hyperlink" Target="http://www.bls.gov"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cid:image001.jpg@01D4DE3D.D664D250"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tn.gov/content/dam/tn/finance/ocjp/Example%20DTF%20-%20Special%20Project%20-%20K9.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n.gov/content/dam/tn/finance/ocjp/Example%20DTF%20-%20Special%20Project%20-%20Clerk.pdf"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n.gov/finance/office-of-criminal-justice-programs/ocjp/ocjp-grants-manual/financial-requirement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n.gov/content/dam/tn/finance/ocjp/Example%20DTF%20-%20Support.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tn.gov/finance/office-of-criminal-justice-programs/ocjp/ocjp-grants-manual.html" TargetMode="External"/><Relationship Id="rId19" Type="http://schemas.openxmlformats.org/officeDocument/2006/relationships/hyperlink" Target="https://data.bls.gov/oes/" TargetMode="External"/><Relationship Id="rId4" Type="http://schemas.openxmlformats.org/officeDocument/2006/relationships/settings" Target="settings.xml"/><Relationship Id="rId9" Type="http://schemas.openxmlformats.org/officeDocument/2006/relationships/hyperlink" Target="https://www.tn.gov/finance/office-of-criminal-justice-programs/ocjp/ocjp-grants-manual/financial-requirements.html" TargetMode="Externa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Eaton</dc:creator>
  <cp:lastModifiedBy>Brandy Eaton</cp:lastModifiedBy>
  <cp:revision>18</cp:revision>
  <dcterms:created xsi:type="dcterms:W3CDTF">2019-01-28T15:26:00Z</dcterms:created>
  <dcterms:modified xsi:type="dcterms:W3CDTF">2019-03-28T14:11:00Z</dcterms:modified>
</cp:coreProperties>
</file>