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72" w:rsidRPr="00D13E6F" w:rsidRDefault="00F36872" w:rsidP="00F36872">
      <w:pPr>
        <w:pStyle w:val="Title"/>
        <w:rPr>
          <w:rFonts w:ascii="Arial" w:hAnsi="Arial" w:cs="Arial"/>
          <w:b/>
          <w:sz w:val="32"/>
          <w:szCs w:val="32"/>
        </w:rPr>
      </w:pPr>
      <w:r w:rsidRPr="00D13E6F">
        <w:rPr>
          <w:rFonts w:ascii="Arial" w:hAnsi="Arial" w:cs="Arial"/>
          <w:b/>
          <w:sz w:val="32"/>
          <w:szCs w:val="32"/>
        </w:rPr>
        <w:t>TENNESSEE</w:t>
      </w:r>
    </w:p>
    <w:p w:rsidR="00F36872" w:rsidRPr="00D13E6F" w:rsidRDefault="00F36872" w:rsidP="00F36872">
      <w:pPr>
        <w:jc w:val="center"/>
        <w:rPr>
          <w:rFonts w:ascii="Arial" w:hAnsi="Arial" w:cs="Arial"/>
          <w:b/>
          <w:sz w:val="32"/>
          <w:szCs w:val="32"/>
        </w:rPr>
      </w:pPr>
      <w:r w:rsidRPr="00D13E6F">
        <w:rPr>
          <w:rFonts w:ascii="Arial" w:hAnsi="Arial" w:cs="Arial"/>
          <w:b/>
          <w:sz w:val="32"/>
          <w:szCs w:val="32"/>
        </w:rPr>
        <w:t>Grant Solicitation Packet</w:t>
      </w:r>
    </w:p>
    <w:p w:rsidR="00F36872" w:rsidRPr="00333A57" w:rsidRDefault="00F36872"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p>
    <w:p w:rsidR="00F36872" w:rsidRPr="00333A57" w:rsidRDefault="00F36872"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p>
    <w:p w:rsidR="00B17DDE" w:rsidRPr="00333A57" w:rsidRDefault="00E33426"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r>
        <w:rPr>
          <w:rFonts w:ascii="Arial" w:hAnsi="Arial" w:cs="Arial"/>
          <w:noProof/>
          <w:sz w:val="28"/>
          <w:szCs w:val="28"/>
        </w:rPr>
        <w:drawing>
          <wp:inline distT="0" distB="0" distL="0" distR="0" wp14:anchorId="04D8C376" wp14:editId="0ACF34A0">
            <wp:extent cx="1250950" cy="14058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405890"/>
                    </a:xfrm>
                    <a:prstGeom prst="rect">
                      <a:avLst/>
                    </a:prstGeom>
                    <a:noFill/>
                    <a:ln>
                      <a:noFill/>
                    </a:ln>
                  </pic:spPr>
                </pic:pic>
              </a:graphicData>
            </a:graphic>
          </wp:inline>
        </w:drawing>
      </w:r>
    </w:p>
    <w:p w:rsidR="00131EE3" w:rsidRPr="00333A57" w:rsidRDefault="00131EE3"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8"/>
          <w:szCs w:val="28"/>
        </w:rPr>
      </w:pPr>
    </w:p>
    <w:p w:rsidR="00B17DDE" w:rsidRPr="00333A57" w:rsidRDefault="00B17DDE"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CD4826" w:rsidRDefault="00F36872"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EC4222" w:rsidRDefault="00F36872" w:rsidP="00F36872">
      <w:pPr>
        <w:jc w:val="center"/>
        <w:rPr>
          <w:rFonts w:ascii="Arial" w:hAnsi="Arial" w:cs="Arial"/>
          <w:b/>
          <w:sz w:val="28"/>
          <w:szCs w:val="28"/>
        </w:rPr>
      </w:pPr>
      <w:r w:rsidRPr="00EC4222">
        <w:rPr>
          <w:rFonts w:ascii="Arial" w:hAnsi="Arial" w:cs="Arial"/>
          <w:b/>
          <w:sz w:val="28"/>
          <w:szCs w:val="28"/>
        </w:rPr>
        <w:t xml:space="preserve">Fiscal Year </w:t>
      </w:r>
      <w:r w:rsidR="007C2E50">
        <w:rPr>
          <w:rFonts w:ascii="Arial" w:hAnsi="Arial" w:cs="Arial"/>
          <w:b/>
          <w:sz w:val="28"/>
          <w:szCs w:val="28"/>
        </w:rPr>
        <w:t>202</w:t>
      </w:r>
      <w:r w:rsidR="00853773">
        <w:rPr>
          <w:rFonts w:ascii="Arial" w:hAnsi="Arial" w:cs="Arial"/>
          <w:b/>
          <w:sz w:val="28"/>
          <w:szCs w:val="28"/>
        </w:rPr>
        <w:t>1</w:t>
      </w:r>
    </w:p>
    <w:p w:rsidR="00086801" w:rsidRPr="00EC4222" w:rsidRDefault="00086801" w:rsidP="00086801">
      <w:pPr>
        <w:pStyle w:val="NormalWeb"/>
        <w:spacing w:before="0" w:beforeAutospacing="0" w:after="0" w:afterAutospacing="0"/>
        <w:jc w:val="center"/>
        <w:rPr>
          <w:rStyle w:val="Strong"/>
          <w:rFonts w:ascii="Arial" w:hAnsi="Arial" w:cs="Arial"/>
          <w:sz w:val="28"/>
          <w:szCs w:val="28"/>
        </w:rPr>
      </w:pPr>
      <w:r w:rsidRPr="00EC4222">
        <w:rPr>
          <w:rStyle w:val="Strong"/>
          <w:rFonts w:ascii="Arial" w:hAnsi="Arial" w:cs="Arial"/>
          <w:sz w:val="28"/>
          <w:szCs w:val="28"/>
        </w:rPr>
        <w:t>STOP Violence Against Women Grant Program</w:t>
      </w:r>
    </w:p>
    <w:p w:rsidR="00086801" w:rsidRPr="00EC4222" w:rsidRDefault="00086801" w:rsidP="00086801">
      <w:pPr>
        <w:pStyle w:val="NormalWeb"/>
        <w:spacing w:before="0" w:beforeAutospacing="0" w:after="0" w:afterAutospacing="0"/>
        <w:jc w:val="center"/>
        <w:rPr>
          <w:rStyle w:val="Strong"/>
          <w:rFonts w:ascii="Arial" w:hAnsi="Arial" w:cs="Arial"/>
          <w:sz w:val="28"/>
          <w:szCs w:val="28"/>
        </w:rPr>
      </w:pPr>
      <w:r w:rsidRPr="00EC4222">
        <w:rPr>
          <w:rStyle w:val="Strong"/>
          <w:rFonts w:ascii="Arial" w:hAnsi="Arial" w:cs="Arial"/>
          <w:sz w:val="28"/>
          <w:szCs w:val="28"/>
        </w:rPr>
        <w:t>CFDA 16.588</w:t>
      </w:r>
    </w:p>
    <w:p w:rsidR="00284113" w:rsidRPr="00EC4222" w:rsidRDefault="00284113" w:rsidP="00B1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655624" w:rsidRDefault="00F36872" w:rsidP="00F36872">
      <w:pPr>
        <w:autoSpaceDE w:val="0"/>
        <w:autoSpaceDN w:val="0"/>
        <w:adjustRightInd w:val="0"/>
        <w:jc w:val="center"/>
        <w:rPr>
          <w:rFonts w:ascii="Arial" w:hAnsi="Arial" w:cs="Arial"/>
          <w:i/>
          <w:iCs/>
          <w:color w:val="000000"/>
          <w:sz w:val="28"/>
          <w:szCs w:val="28"/>
        </w:rPr>
      </w:pPr>
      <w:r w:rsidRPr="00655624">
        <w:rPr>
          <w:rFonts w:ascii="Arial" w:hAnsi="Arial" w:cs="Arial"/>
          <w:i/>
          <w:iCs/>
          <w:color w:val="000000"/>
          <w:sz w:val="28"/>
          <w:szCs w:val="28"/>
        </w:rPr>
        <w:t>Released on</w:t>
      </w:r>
      <w:r w:rsidR="00CD4A1B" w:rsidRPr="00655624">
        <w:rPr>
          <w:rFonts w:ascii="Arial" w:hAnsi="Arial" w:cs="Arial"/>
          <w:i/>
          <w:iCs/>
          <w:color w:val="000000"/>
          <w:sz w:val="28"/>
          <w:szCs w:val="28"/>
        </w:rPr>
        <w:t>:</w:t>
      </w:r>
      <w:r w:rsidRPr="00655624">
        <w:rPr>
          <w:rFonts w:ascii="Arial" w:hAnsi="Arial" w:cs="Arial"/>
          <w:i/>
          <w:iCs/>
          <w:color w:val="000000"/>
          <w:sz w:val="28"/>
          <w:szCs w:val="28"/>
        </w:rPr>
        <w:t xml:space="preserve"> </w:t>
      </w:r>
      <w:r w:rsidR="00805E2D" w:rsidRPr="00655624">
        <w:rPr>
          <w:rFonts w:ascii="Arial" w:hAnsi="Arial" w:cs="Arial"/>
          <w:i/>
          <w:iCs/>
          <w:color w:val="000000"/>
          <w:sz w:val="28"/>
          <w:szCs w:val="28"/>
        </w:rPr>
        <w:t>03/</w:t>
      </w:r>
      <w:r w:rsidR="00655624" w:rsidRPr="00655624">
        <w:rPr>
          <w:rFonts w:ascii="Arial" w:hAnsi="Arial" w:cs="Arial"/>
          <w:i/>
          <w:iCs/>
          <w:color w:val="000000"/>
          <w:sz w:val="28"/>
          <w:szCs w:val="28"/>
        </w:rPr>
        <w:t>19</w:t>
      </w:r>
      <w:r w:rsidR="00805E2D" w:rsidRPr="00655624">
        <w:rPr>
          <w:rFonts w:ascii="Arial" w:hAnsi="Arial" w:cs="Arial"/>
          <w:i/>
          <w:iCs/>
          <w:color w:val="000000"/>
          <w:sz w:val="28"/>
          <w:szCs w:val="28"/>
        </w:rPr>
        <w:t>/2020</w:t>
      </w:r>
    </w:p>
    <w:p w:rsidR="00F36872" w:rsidRPr="00655624" w:rsidRDefault="00C15B71" w:rsidP="00F36872">
      <w:pPr>
        <w:autoSpaceDE w:val="0"/>
        <w:autoSpaceDN w:val="0"/>
        <w:adjustRightInd w:val="0"/>
        <w:jc w:val="center"/>
        <w:rPr>
          <w:rFonts w:ascii="Arial" w:hAnsi="Arial" w:cs="Arial"/>
          <w:color w:val="000000"/>
          <w:sz w:val="28"/>
          <w:szCs w:val="28"/>
        </w:rPr>
      </w:pPr>
      <w:r w:rsidRPr="00655624">
        <w:rPr>
          <w:rFonts w:ascii="Arial" w:hAnsi="Arial" w:cs="Arial"/>
          <w:i/>
          <w:iCs/>
          <w:color w:val="000000"/>
          <w:sz w:val="28"/>
          <w:szCs w:val="28"/>
        </w:rPr>
        <w:t>Intent to A</w:t>
      </w:r>
      <w:r w:rsidR="00F36872" w:rsidRPr="00655624">
        <w:rPr>
          <w:rFonts w:ascii="Arial" w:hAnsi="Arial" w:cs="Arial"/>
          <w:i/>
          <w:iCs/>
          <w:color w:val="000000"/>
          <w:sz w:val="28"/>
          <w:szCs w:val="28"/>
        </w:rPr>
        <w:t>pply due</w:t>
      </w:r>
      <w:r w:rsidR="00CD4A1B" w:rsidRPr="00655624">
        <w:rPr>
          <w:rFonts w:ascii="Arial" w:hAnsi="Arial" w:cs="Arial"/>
          <w:i/>
          <w:iCs/>
          <w:color w:val="000000"/>
          <w:sz w:val="28"/>
          <w:szCs w:val="28"/>
        </w:rPr>
        <w:t>:</w:t>
      </w:r>
      <w:r w:rsidR="00F36872" w:rsidRPr="00655624">
        <w:rPr>
          <w:rFonts w:ascii="Arial" w:hAnsi="Arial" w:cs="Arial"/>
          <w:i/>
          <w:iCs/>
          <w:color w:val="000000"/>
          <w:sz w:val="28"/>
          <w:szCs w:val="28"/>
        </w:rPr>
        <w:t xml:space="preserve"> </w:t>
      </w:r>
      <w:r w:rsidR="003D552E">
        <w:rPr>
          <w:rFonts w:ascii="Arial" w:hAnsi="Arial" w:cs="Arial"/>
          <w:i/>
          <w:iCs/>
          <w:color w:val="000000"/>
          <w:sz w:val="28"/>
          <w:szCs w:val="28"/>
        </w:rPr>
        <w:t>04/</w:t>
      </w:r>
      <w:r w:rsidR="00CF6B90">
        <w:rPr>
          <w:rFonts w:ascii="Arial" w:hAnsi="Arial" w:cs="Arial"/>
          <w:i/>
          <w:iCs/>
          <w:color w:val="000000"/>
          <w:sz w:val="28"/>
          <w:szCs w:val="28"/>
        </w:rPr>
        <w:t>13</w:t>
      </w:r>
      <w:r w:rsidR="003D552E">
        <w:rPr>
          <w:rFonts w:ascii="Arial" w:hAnsi="Arial" w:cs="Arial"/>
          <w:i/>
          <w:iCs/>
          <w:color w:val="000000"/>
          <w:sz w:val="28"/>
          <w:szCs w:val="28"/>
        </w:rPr>
        <w:t>/2020</w:t>
      </w:r>
    </w:p>
    <w:p w:rsidR="00F36872" w:rsidRPr="00EC4222" w:rsidRDefault="00F36872" w:rsidP="00F36872">
      <w:pPr>
        <w:autoSpaceDE w:val="0"/>
        <w:autoSpaceDN w:val="0"/>
        <w:adjustRightInd w:val="0"/>
        <w:jc w:val="center"/>
        <w:rPr>
          <w:rFonts w:ascii="Arial" w:hAnsi="Arial" w:cs="Arial"/>
          <w:color w:val="000000"/>
          <w:sz w:val="28"/>
          <w:szCs w:val="28"/>
        </w:rPr>
      </w:pPr>
      <w:r w:rsidRPr="00655624">
        <w:rPr>
          <w:rFonts w:ascii="Arial" w:hAnsi="Arial" w:cs="Arial"/>
          <w:i/>
          <w:iCs/>
          <w:color w:val="000000"/>
          <w:sz w:val="28"/>
          <w:szCs w:val="28"/>
        </w:rPr>
        <w:t>Completed applications due</w:t>
      </w:r>
      <w:r w:rsidR="00CD4A1B" w:rsidRPr="00655624">
        <w:rPr>
          <w:rFonts w:ascii="Arial" w:hAnsi="Arial" w:cs="Arial"/>
          <w:i/>
          <w:iCs/>
          <w:color w:val="000000"/>
          <w:sz w:val="28"/>
          <w:szCs w:val="28"/>
        </w:rPr>
        <w:t>:</w:t>
      </w:r>
      <w:r w:rsidRPr="00655624">
        <w:rPr>
          <w:rFonts w:ascii="Arial" w:hAnsi="Arial" w:cs="Arial"/>
          <w:i/>
          <w:iCs/>
          <w:color w:val="000000"/>
          <w:sz w:val="28"/>
          <w:szCs w:val="28"/>
        </w:rPr>
        <w:t xml:space="preserve"> </w:t>
      </w:r>
      <w:r w:rsidR="00805E2D" w:rsidRPr="00655624">
        <w:rPr>
          <w:rFonts w:ascii="Arial" w:hAnsi="Arial" w:cs="Arial"/>
          <w:i/>
          <w:iCs/>
          <w:color w:val="000000"/>
          <w:sz w:val="28"/>
          <w:szCs w:val="28"/>
        </w:rPr>
        <w:t>04/</w:t>
      </w:r>
      <w:r w:rsidR="00CF6B90">
        <w:rPr>
          <w:rFonts w:ascii="Arial" w:hAnsi="Arial" w:cs="Arial"/>
          <w:i/>
          <w:iCs/>
          <w:color w:val="000000"/>
          <w:sz w:val="28"/>
          <w:szCs w:val="28"/>
        </w:rPr>
        <w:t>20</w:t>
      </w:r>
      <w:r w:rsidR="00805E2D" w:rsidRPr="00655624">
        <w:rPr>
          <w:rFonts w:ascii="Arial" w:hAnsi="Arial" w:cs="Arial"/>
          <w:i/>
          <w:iCs/>
          <w:color w:val="000000"/>
          <w:sz w:val="28"/>
          <w:szCs w:val="28"/>
        </w:rPr>
        <w:t>/2020</w:t>
      </w:r>
    </w:p>
    <w:p w:rsidR="00F36872" w:rsidRPr="00EC4222" w:rsidRDefault="00F36872" w:rsidP="00F36872">
      <w:pPr>
        <w:autoSpaceDE w:val="0"/>
        <w:autoSpaceDN w:val="0"/>
        <w:adjustRightInd w:val="0"/>
        <w:jc w:val="center"/>
        <w:rPr>
          <w:rFonts w:ascii="Arial" w:hAnsi="Arial" w:cs="Arial"/>
          <w:i/>
          <w:iCs/>
          <w:color w:val="000000"/>
          <w:sz w:val="28"/>
          <w:szCs w:val="28"/>
        </w:rPr>
      </w:pPr>
    </w:p>
    <w:p w:rsidR="00F36872" w:rsidRPr="00EC4222" w:rsidRDefault="00F36872" w:rsidP="00F36872">
      <w:pPr>
        <w:autoSpaceDE w:val="0"/>
        <w:autoSpaceDN w:val="0"/>
        <w:adjustRightInd w:val="0"/>
        <w:jc w:val="center"/>
        <w:rPr>
          <w:rFonts w:ascii="Arial" w:hAnsi="Arial" w:cs="Arial"/>
          <w:color w:val="000000"/>
          <w:sz w:val="28"/>
          <w:szCs w:val="28"/>
        </w:rPr>
      </w:pPr>
      <w:r w:rsidRPr="00EC4222">
        <w:rPr>
          <w:rFonts w:ascii="Arial" w:hAnsi="Arial" w:cs="Arial"/>
          <w:i/>
          <w:iCs/>
          <w:color w:val="000000"/>
          <w:sz w:val="28"/>
          <w:szCs w:val="28"/>
        </w:rPr>
        <w:t>Prepared by:</w:t>
      </w:r>
    </w:p>
    <w:p w:rsidR="00F36872" w:rsidRPr="00EC4222" w:rsidRDefault="00F36872" w:rsidP="00F36872">
      <w:pPr>
        <w:jc w:val="center"/>
        <w:rPr>
          <w:rFonts w:ascii="Arial" w:hAnsi="Arial" w:cs="Arial"/>
          <w:sz w:val="28"/>
          <w:szCs w:val="28"/>
        </w:rPr>
      </w:pPr>
    </w:p>
    <w:p w:rsidR="00F36872" w:rsidRPr="00EC4222" w:rsidRDefault="00F36872" w:rsidP="00F36872">
      <w:pPr>
        <w:jc w:val="center"/>
        <w:rPr>
          <w:rFonts w:ascii="Arial" w:hAnsi="Arial" w:cs="Arial"/>
          <w:sz w:val="28"/>
          <w:szCs w:val="28"/>
        </w:rPr>
      </w:pPr>
      <w:r w:rsidRPr="00EC4222">
        <w:rPr>
          <w:rFonts w:ascii="Arial" w:hAnsi="Arial" w:cs="Arial"/>
          <w:sz w:val="28"/>
          <w:szCs w:val="28"/>
        </w:rPr>
        <w:t>State of Tennessee</w:t>
      </w:r>
    </w:p>
    <w:p w:rsidR="00F36872" w:rsidRPr="00EC4222" w:rsidRDefault="00F36872" w:rsidP="00F36872">
      <w:pPr>
        <w:jc w:val="center"/>
        <w:rPr>
          <w:rFonts w:ascii="Arial" w:hAnsi="Arial" w:cs="Arial"/>
          <w:b/>
          <w:sz w:val="28"/>
          <w:szCs w:val="28"/>
        </w:rPr>
      </w:pPr>
      <w:r w:rsidRPr="00EC4222">
        <w:rPr>
          <w:rFonts w:ascii="Arial" w:hAnsi="Arial" w:cs="Arial"/>
          <w:b/>
          <w:sz w:val="28"/>
          <w:szCs w:val="28"/>
        </w:rPr>
        <w:t>Office of Criminal Justice Programs</w:t>
      </w:r>
    </w:p>
    <w:p w:rsidR="00F36872" w:rsidRPr="00EC4222" w:rsidRDefault="00F36872" w:rsidP="00F36872">
      <w:pPr>
        <w:jc w:val="center"/>
        <w:rPr>
          <w:rFonts w:ascii="Arial" w:hAnsi="Arial" w:cs="Arial"/>
          <w:sz w:val="28"/>
          <w:szCs w:val="28"/>
        </w:rPr>
      </w:pPr>
      <w:r w:rsidRPr="00EC4222">
        <w:rPr>
          <w:rFonts w:ascii="Arial" w:hAnsi="Arial" w:cs="Arial"/>
          <w:sz w:val="28"/>
          <w:szCs w:val="28"/>
        </w:rPr>
        <w:t>Department of Finance and Administration</w:t>
      </w:r>
    </w:p>
    <w:p w:rsidR="00F36872" w:rsidRPr="00EC4222" w:rsidRDefault="00F36872" w:rsidP="006448F9">
      <w:pPr>
        <w:numPr>
          <w:ilvl w:val="0"/>
          <w:numId w:val="2"/>
        </w:numPr>
        <w:jc w:val="center"/>
        <w:rPr>
          <w:rFonts w:ascii="Arial" w:hAnsi="Arial" w:cs="Arial"/>
          <w:sz w:val="28"/>
          <w:szCs w:val="28"/>
        </w:rPr>
      </w:pPr>
      <w:r w:rsidRPr="00EC4222">
        <w:rPr>
          <w:rFonts w:ascii="Arial" w:hAnsi="Arial" w:cs="Arial"/>
          <w:sz w:val="28"/>
          <w:szCs w:val="28"/>
        </w:rPr>
        <w:t>Rosa L. Parks Avenue</w:t>
      </w:r>
    </w:p>
    <w:p w:rsidR="00F36872" w:rsidRPr="00EC4222" w:rsidRDefault="00F36872" w:rsidP="00F36872">
      <w:pPr>
        <w:jc w:val="center"/>
        <w:rPr>
          <w:rFonts w:ascii="Arial" w:hAnsi="Arial" w:cs="Arial"/>
          <w:sz w:val="28"/>
          <w:szCs w:val="28"/>
        </w:rPr>
      </w:pPr>
      <w:r w:rsidRPr="00EC4222">
        <w:rPr>
          <w:rFonts w:ascii="Arial" w:hAnsi="Arial" w:cs="Arial"/>
          <w:sz w:val="28"/>
          <w:szCs w:val="28"/>
        </w:rPr>
        <w:t>William R. Snodgrass Tennessee Tower, Suite 1800</w:t>
      </w:r>
    </w:p>
    <w:p w:rsidR="00F36872" w:rsidRPr="00EC4222" w:rsidRDefault="00F36872" w:rsidP="00F36872">
      <w:pPr>
        <w:jc w:val="center"/>
        <w:rPr>
          <w:rFonts w:ascii="Arial" w:hAnsi="Arial" w:cs="Arial"/>
          <w:sz w:val="28"/>
          <w:szCs w:val="28"/>
        </w:rPr>
      </w:pPr>
      <w:r w:rsidRPr="00EC4222">
        <w:rPr>
          <w:rFonts w:ascii="Arial" w:hAnsi="Arial" w:cs="Arial"/>
          <w:sz w:val="28"/>
          <w:szCs w:val="28"/>
        </w:rPr>
        <w:t>Nashville, Tennessee 37243-1102</w:t>
      </w:r>
    </w:p>
    <w:p w:rsidR="00F36872" w:rsidRPr="00EC4222" w:rsidRDefault="00F36872" w:rsidP="00F36872">
      <w:pPr>
        <w:jc w:val="center"/>
        <w:rPr>
          <w:rFonts w:ascii="Arial" w:hAnsi="Arial" w:cs="Arial"/>
          <w:sz w:val="28"/>
          <w:szCs w:val="28"/>
        </w:rPr>
      </w:pPr>
    </w:p>
    <w:p w:rsidR="00F36872" w:rsidRDefault="00F36872" w:rsidP="006D4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6D4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6D4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6D4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6D4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6D4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17DDE" w:rsidRPr="000901D0" w:rsidTr="00920F47">
        <w:trPr>
          <w:trHeight w:val="3980"/>
        </w:trPr>
        <w:tc>
          <w:tcPr>
            <w:tcW w:w="10323" w:type="dxa"/>
          </w:tcPr>
          <w:p w:rsidR="00B17DDE" w:rsidRPr="000901D0" w:rsidRDefault="00B17DDE" w:rsidP="007B6398">
            <w:pPr>
              <w:jc w:val="center"/>
              <w:rPr>
                <w:rFonts w:ascii="Arial" w:hAnsi="Arial" w:cs="Arial"/>
                <w:b/>
                <w:bCs/>
              </w:rPr>
            </w:pPr>
          </w:p>
          <w:p w:rsidR="00B17DDE" w:rsidRPr="000901D0" w:rsidRDefault="006D4064" w:rsidP="007B6398">
            <w:pPr>
              <w:spacing w:before="120" w:after="120"/>
              <w:jc w:val="center"/>
              <w:rPr>
                <w:rFonts w:ascii="Arial" w:hAnsi="Arial" w:cs="Arial"/>
                <w:b/>
                <w:bCs/>
              </w:rPr>
            </w:pPr>
            <w:r>
              <w:rPr>
                <w:rFonts w:ascii="Arial" w:hAnsi="Arial" w:cs="Arial"/>
                <w:b/>
                <w:bCs/>
              </w:rPr>
              <w:t>GRANT SOLICITATION</w:t>
            </w:r>
            <w:r w:rsidR="00B17DDE" w:rsidRPr="00C050FC">
              <w:rPr>
                <w:rFonts w:ascii="Arial" w:hAnsi="Arial" w:cs="Arial"/>
                <w:b/>
                <w:bCs/>
              </w:rPr>
              <w:t xml:space="preserve"> CONTENTS</w:t>
            </w:r>
          </w:p>
          <w:p w:rsidR="00B17DDE" w:rsidRPr="000901D0" w:rsidRDefault="00B17DDE" w:rsidP="007B6398">
            <w:pPr>
              <w:spacing w:after="120"/>
              <w:ind w:left="720"/>
              <w:rPr>
                <w:rFonts w:ascii="Arial" w:hAnsi="Arial" w:cs="Arial"/>
                <w:b/>
                <w:bCs/>
                <w:sz w:val="20"/>
                <w:szCs w:val="28"/>
              </w:rPr>
            </w:pPr>
            <w:r w:rsidRPr="00C050FC">
              <w:rPr>
                <w:rFonts w:ascii="Arial" w:hAnsi="Arial" w:cs="Arial"/>
                <w:b/>
                <w:bCs/>
                <w:sz w:val="20"/>
              </w:rPr>
              <w:t>SECTIONS:</w:t>
            </w:r>
          </w:p>
          <w:p w:rsidR="00B17DDE" w:rsidRPr="000901D0" w:rsidRDefault="00B17DDE" w:rsidP="006448F9">
            <w:pPr>
              <w:numPr>
                <w:ilvl w:val="0"/>
                <w:numId w:val="3"/>
              </w:numPr>
              <w:spacing w:after="120"/>
              <w:rPr>
                <w:rFonts w:ascii="Arial" w:hAnsi="Arial" w:cs="Arial"/>
                <w:b/>
                <w:bCs/>
                <w:sz w:val="20"/>
              </w:rPr>
            </w:pPr>
            <w:r w:rsidRPr="00C050FC">
              <w:rPr>
                <w:rFonts w:ascii="Arial" w:hAnsi="Arial" w:cs="Arial"/>
                <w:b/>
                <w:bCs/>
                <w:sz w:val="20"/>
                <w:szCs w:val="28"/>
              </w:rPr>
              <w:t>INTRODUCTION</w:t>
            </w:r>
          </w:p>
          <w:p w:rsidR="00B17DDE" w:rsidRDefault="00B17DDE" w:rsidP="006448F9">
            <w:pPr>
              <w:numPr>
                <w:ilvl w:val="0"/>
                <w:numId w:val="3"/>
              </w:numPr>
              <w:spacing w:after="120"/>
              <w:rPr>
                <w:rFonts w:ascii="Arial" w:hAnsi="Arial" w:cs="Arial"/>
                <w:b/>
                <w:bCs/>
                <w:sz w:val="20"/>
                <w:szCs w:val="28"/>
              </w:rPr>
            </w:pPr>
            <w:r w:rsidRPr="00C050FC">
              <w:rPr>
                <w:rFonts w:ascii="Arial" w:hAnsi="Arial" w:cs="Arial"/>
                <w:b/>
                <w:bCs/>
                <w:sz w:val="20"/>
                <w:szCs w:val="28"/>
              </w:rPr>
              <w:t>SCHEDULE OF EVENTS</w:t>
            </w:r>
          </w:p>
          <w:p w:rsidR="00B17DDE" w:rsidRPr="00CE58C0" w:rsidRDefault="00804F0A" w:rsidP="006448F9">
            <w:pPr>
              <w:numPr>
                <w:ilvl w:val="0"/>
                <w:numId w:val="3"/>
              </w:numPr>
              <w:spacing w:after="120"/>
              <w:rPr>
                <w:rFonts w:ascii="Arial" w:hAnsi="Arial" w:cs="Arial"/>
                <w:b/>
                <w:bCs/>
                <w:sz w:val="20"/>
              </w:rPr>
            </w:pPr>
            <w:r>
              <w:rPr>
                <w:rFonts w:ascii="Arial" w:hAnsi="Arial" w:cs="Arial"/>
                <w:b/>
                <w:bCs/>
                <w:sz w:val="20"/>
                <w:szCs w:val="28"/>
              </w:rPr>
              <w:t>PROGRAM REQUIREMENTS</w:t>
            </w:r>
            <w:r w:rsidR="00B17DDE" w:rsidRPr="00CE58C0">
              <w:rPr>
                <w:rFonts w:ascii="Arial" w:hAnsi="Arial" w:cs="Arial"/>
                <w:b/>
                <w:bCs/>
                <w:sz w:val="20"/>
              </w:rPr>
              <w:tab/>
            </w:r>
          </w:p>
          <w:p w:rsidR="000C07B4" w:rsidRDefault="000C07B4" w:rsidP="006448F9">
            <w:pPr>
              <w:numPr>
                <w:ilvl w:val="0"/>
                <w:numId w:val="3"/>
              </w:numPr>
              <w:spacing w:after="120"/>
              <w:rPr>
                <w:rFonts w:ascii="Arial" w:hAnsi="Arial" w:cs="Arial"/>
                <w:b/>
                <w:bCs/>
                <w:sz w:val="20"/>
                <w:szCs w:val="28"/>
              </w:rPr>
            </w:pPr>
            <w:r>
              <w:rPr>
                <w:rFonts w:ascii="Arial" w:hAnsi="Arial" w:cs="Arial"/>
                <w:b/>
                <w:bCs/>
                <w:sz w:val="20"/>
                <w:szCs w:val="28"/>
              </w:rPr>
              <w:t>FINANCIAL REQUIREMENTS</w:t>
            </w:r>
          </w:p>
          <w:p w:rsidR="000C07B4" w:rsidRDefault="000C07B4" w:rsidP="006448F9">
            <w:pPr>
              <w:numPr>
                <w:ilvl w:val="0"/>
                <w:numId w:val="3"/>
              </w:numPr>
              <w:spacing w:after="120"/>
              <w:rPr>
                <w:rFonts w:ascii="Arial" w:hAnsi="Arial" w:cs="Arial"/>
                <w:b/>
                <w:bCs/>
                <w:sz w:val="20"/>
              </w:rPr>
            </w:pPr>
            <w:r>
              <w:rPr>
                <w:rFonts w:ascii="Arial" w:hAnsi="Arial" w:cs="Arial"/>
                <w:b/>
                <w:bCs/>
                <w:sz w:val="20"/>
              </w:rPr>
              <w:t>REPORTING REQUIREMENTS</w:t>
            </w:r>
          </w:p>
          <w:p w:rsidR="00AD3E3A" w:rsidRDefault="00600476" w:rsidP="006448F9">
            <w:pPr>
              <w:numPr>
                <w:ilvl w:val="0"/>
                <w:numId w:val="3"/>
              </w:numPr>
              <w:spacing w:after="120"/>
              <w:rPr>
                <w:rFonts w:ascii="Arial" w:hAnsi="Arial" w:cs="Arial"/>
                <w:b/>
                <w:bCs/>
                <w:sz w:val="20"/>
                <w:szCs w:val="28"/>
              </w:rPr>
            </w:pPr>
            <w:r>
              <w:rPr>
                <w:rFonts w:ascii="Arial" w:hAnsi="Arial" w:cs="Arial"/>
                <w:b/>
                <w:bCs/>
                <w:sz w:val="20"/>
              </w:rPr>
              <w:t xml:space="preserve">APPLICATION </w:t>
            </w:r>
            <w:r w:rsidR="00845A9D">
              <w:rPr>
                <w:rFonts w:ascii="Arial" w:hAnsi="Arial" w:cs="Arial"/>
                <w:b/>
                <w:bCs/>
                <w:sz w:val="20"/>
              </w:rPr>
              <w:t xml:space="preserve">PROCESS &amp; </w:t>
            </w:r>
            <w:r w:rsidR="00845A9D">
              <w:rPr>
                <w:rFonts w:ascii="Arial" w:hAnsi="Arial" w:cs="Arial"/>
                <w:b/>
                <w:bCs/>
                <w:sz w:val="20"/>
                <w:szCs w:val="28"/>
              </w:rPr>
              <w:t>INSTRUCTION</w:t>
            </w:r>
          </w:p>
          <w:p w:rsidR="00B17DDE" w:rsidRPr="000901D0" w:rsidRDefault="00AD3E3A" w:rsidP="006448F9">
            <w:pPr>
              <w:numPr>
                <w:ilvl w:val="0"/>
                <w:numId w:val="3"/>
              </w:numPr>
              <w:spacing w:after="120"/>
              <w:rPr>
                <w:rFonts w:ascii="Arial" w:hAnsi="Arial" w:cs="Arial"/>
                <w:b/>
                <w:bCs/>
                <w:sz w:val="20"/>
              </w:rPr>
            </w:pPr>
            <w:r>
              <w:rPr>
                <w:rFonts w:ascii="Arial" w:hAnsi="Arial" w:cs="Arial"/>
                <w:b/>
                <w:bCs/>
                <w:sz w:val="20"/>
                <w:szCs w:val="28"/>
              </w:rPr>
              <w:t>APPLICATION EVALUATION</w:t>
            </w:r>
          </w:p>
          <w:p w:rsidR="00257B47" w:rsidRDefault="00257B47" w:rsidP="007B6398">
            <w:pPr>
              <w:spacing w:after="120"/>
              <w:ind w:left="720"/>
              <w:rPr>
                <w:rFonts w:ascii="Arial" w:hAnsi="Arial" w:cs="Arial"/>
                <w:b/>
                <w:bCs/>
                <w:sz w:val="20"/>
                <w:szCs w:val="28"/>
              </w:rPr>
            </w:pPr>
          </w:p>
          <w:p w:rsidR="00600476" w:rsidRDefault="00600476" w:rsidP="007B6398">
            <w:pPr>
              <w:rPr>
                <w:rFonts w:ascii="Arial" w:hAnsi="Arial" w:cs="Arial"/>
                <w:b/>
                <w:bCs/>
                <w:sz w:val="20"/>
                <w:szCs w:val="28"/>
              </w:rPr>
            </w:pPr>
          </w:p>
          <w:p w:rsidR="00600476" w:rsidRPr="000901D0" w:rsidRDefault="00600476" w:rsidP="007B6398">
            <w:pPr>
              <w:rPr>
                <w:rFonts w:ascii="Arial" w:hAnsi="Arial" w:cs="Arial"/>
                <w:b/>
                <w:bCs/>
                <w:sz w:val="20"/>
                <w:szCs w:val="28"/>
              </w:rPr>
            </w:pPr>
          </w:p>
        </w:tc>
      </w:tr>
    </w:tbl>
    <w:p w:rsidR="00600476" w:rsidRDefault="00600476" w:rsidP="00600476">
      <w:pPr>
        <w:rPr>
          <w:rStyle w:val="Strong"/>
          <w:rFonts w:ascii="Arial" w:hAnsi="Arial" w:cs="Arial"/>
          <w:sz w:val="20"/>
          <w:szCs w:val="20"/>
        </w:rPr>
      </w:pPr>
    </w:p>
    <w:p w:rsidR="00B25E8D" w:rsidRPr="00B25E8D" w:rsidRDefault="009A2D5E" w:rsidP="00B25E8D">
      <w:pPr>
        <w:pStyle w:val="ListParagraph"/>
        <w:numPr>
          <w:ilvl w:val="0"/>
          <w:numId w:val="29"/>
        </w:numPr>
        <w:ind w:left="360"/>
        <w:rPr>
          <w:rFonts w:ascii="Arial" w:hAnsi="Arial" w:cs="Arial"/>
          <w:b/>
          <w:bCs/>
          <w:sz w:val="20"/>
          <w:szCs w:val="20"/>
        </w:rPr>
      </w:pPr>
      <w:r w:rsidRPr="00B25E8D">
        <w:rPr>
          <w:rStyle w:val="Strong"/>
          <w:rFonts w:ascii="Arial" w:hAnsi="Arial" w:cs="Arial"/>
          <w:sz w:val="20"/>
          <w:szCs w:val="20"/>
        </w:rPr>
        <w:br w:type="page"/>
      </w:r>
      <w:r w:rsidR="00DD68CF" w:rsidRPr="00B25E8D">
        <w:rPr>
          <w:rStyle w:val="Strong"/>
          <w:rFonts w:ascii="Arial" w:hAnsi="Arial" w:cs="Arial"/>
          <w:sz w:val="20"/>
          <w:szCs w:val="20"/>
        </w:rPr>
        <w:lastRenderedPageBreak/>
        <w:t>INTRODUCTION</w:t>
      </w:r>
      <w:r w:rsidR="004F5F64" w:rsidRPr="00B25E8D">
        <w:rPr>
          <w:rStyle w:val="Strong"/>
          <w:rFonts w:ascii="Arial" w:hAnsi="Arial" w:cs="Arial"/>
          <w:sz w:val="20"/>
          <w:szCs w:val="20"/>
        </w:rPr>
        <w:br/>
      </w:r>
      <w:r w:rsidR="004F5F64" w:rsidRPr="00B25E8D">
        <w:rPr>
          <w:rStyle w:val="Strong"/>
          <w:rFonts w:ascii="Arial" w:hAnsi="Arial" w:cs="Arial"/>
          <w:sz w:val="20"/>
          <w:szCs w:val="20"/>
        </w:rPr>
        <w:br/>
      </w:r>
      <w:bookmarkStart w:id="0" w:name="_Hlk29793615"/>
      <w:r w:rsidR="00086801" w:rsidRPr="00B25E8D">
        <w:rPr>
          <w:rFonts w:ascii="Arial" w:hAnsi="Arial" w:cs="Arial"/>
          <w:sz w:val="20"/>
          <w:szCs w:val="20"/>
        </w:rPr>
        <w:t>Services*Training*Officers*Prosecutors (STOP) Violence Against Women Grant Program funding, including guidelines for complying with requirements of the Violence Against Women Act (VAWA), as amended. The STOP Violence Against Women Grant Program was authorized through the Violence Against Women Act of 1994 and reauthorized and amended by the Violence Against Women Act of 2000, 2005 and 2013. This solicitation includes amended VAWA 2013 information</w:t>
      </w:r>
      <w:r w:rsidR="006A5CFC" w:rsidRPr="00B25E8D">
        <w:rPr>
          <w:rFonts w:ascii="Arial" w:hAnsi="Arial" w:cs="Arial"/>
          <w:sz w:val="20"/>
          <w:szCs w:val="20"/>
        </w:rPr>
        <w:t xml:space="preserve"> and </w:t>
      </w:r>
      <w:r w:rsidR="00901676" w:rsidRPr="00B25E8D">
        <w:rPr>
          <w:rFonts w:ascii="Arial" w:hAnsi="Arial" w:cs="Arial"/>
          <w:sz w:val="20"/>
          <w:szCs w:val="20"/>
        </w:rPr>
        <w:t xml:space="preserve">28 CFR Part 90 </w:t>
      </w:r>
      <w:r w:rsidR="00990ED6" w:rsidRPr="00B25E8D">
        <w:rPr>
          <w:rFonts w:ascii="Arial" w:hAnsi="Arial" w:cs="Arial"/>
          <w:sz w:val="20"/>
          <w:szCs w:val="20"/>
        </w:rPr>
        <w:t>as amended December 29, 2016</w:t>
      </w:r>
      <w:r w:rsidR="00086801" w:rsidRPr="00B25E8D">
        <w:rPr>
          <w:rFonts w:ascii="Arial" w:hAnsi="Arial" w:cs="Arial"/>
          <w:sz w:val="20"/>
          <w:szCs w:val="20"/>
        </w:rPr>
        <w:t xml:space="preserve"> – read all sections carefully. By statute, the STOP Program supports communities in their efforts to develop and strengthen effective law enforcement and prosecution strategies to combat violent crimes against women and to develop and strengthen victim services in cases involving violent crimes against women.</w:t>
      </w:r>
      <w:r w:rsidR="004F5F64" w:rsidRPr="00B25E8D">
        <w:rPr>
          <w:rFonts w:ascii="Arial" w:hAnsi="Arial" w:cs="Arial"/>
          <w:sz w:val="20"/>
          <w:szCs w:val="20"/>
        </w:rPr>
        <w:br/>
      </w:r>
      <w:r w:rsidR="004F5F64" w:rsidRPr="00B25E8D">
        <w:rPr>
          <w:rFonts w:ascii="Arial" w:hAnsi="Arial" w:cs="Arial"/>
          <w:sz w:val="20"/>
          <w:szCs w:val="20"/>
        </w:rPr>
        <w:br/>
      </w:r>
      <w:r w:rsidR="00086801" w:rsidRPr="00B25E8D">
        <w:rPr>
          <w:rFonts w:ascii="Arial" w:hAnsi="Arial" w:cs="Arial"/>
          <w:sz w:val="20"/>
          <w:szCs w:val="20"/>
        </w:rPr>
        <w:t xml:space="preserve">The purpose of the STOP Program is to promote a coordinated, multi-disciplinary approach to improving the criminal justice system’s response to violence against women. It envisions a partnership among law enforcement, prosecution, courts and victim advocacy organizations to enhance victim safety and hold offenders accountable for their crimes of violence against women. </w:t>
      </w:r>
      <w:r w:rsidR="004F5F64" w:rsidRPr="00B25E8D">
        <w:rPr>
          <w:rFonts w:ascii="Arial" w:hAnsi="Arial" w:cs="Arial"/>
          <w:sz w:val="20"/>
          <w:szCs w:val="20"/>
        </w:rPr>
        <w:br/>
      </w:r>
      <w:r w:rsidR="004F5F64" w:rsidRPr="00B25E8D">
        <w:rPr>
          <w:rFonts w:ascii="Arial" w:hAnsi="Arial" w:cs="Arial"/>
          <w:sz w:val="20"/>
          <w:szCs w:val="20"/>
        </w:rPr>
        <w:br/>
      </w:r>
      <w:r w:rsidR="00086801" w:rsidRPr="00B25E8D">
        <w:rPr>
          <w:rFonts w:ascii="Arial" w:hAnsi="Arial" w:cs="Arial"/>
          <w:sz w:val="20"/>
          <w:szCs w:val="20"/>
        </w:rPr>
        <w:t>The emphasis of the STOP Program continues to be on the implementation of comprehensive strategies addressing violence against women that are sensitive to the immediate and long-term needs and safety of victims and hold offenders accountable for their crimes.</w:t>
      </w:r>
      <w:r w:rsidR="004F5F64" w:rsidRPr="00B25E8D">
        <w:rPr>
          <w:rFonts w:ascii="Arial" w:hAnsi="Arial" w:cs="Arial"/>
          <w:sz w:val="20"/>
          <w:szCs w:val="20"/>
        </w:rPr>
        <w:br/>
      </w:r>
      <w:r w:rsidR="004F5F64" w:rsidRPr="00B25E8D">
        <w:rPr>
          <w:rFonts w:ascii="Arial" w:hAnsi="Arial" w:cs="Arial"/>
          <w:sz w:val="20"/>
          <w:szCs w:val="20"/>
        </w:rPr>
        <w:br/>
      </w:r>
      <w:r w:rsidR="00086801" w:rsidRPr="00B25E8D">
        <w:rPr>
          <w:rFonts w:ascii="Arial" w:hAnsi="Arial" w:cs="Arial"/>
          <w:sz w:val="20"/>
          <w:szCs w:val="20"/>
        </w:rPr>
        <w:t>Tennessee, as all states, must allocate STOP Program funds in the following manner:</w:t>
      </w:r>
    </w:p>
    <w:p w:rsidR="00621BA1" w:rsidRPr="00621BA1" w:rsidRDefault="00086801" w:rsidP="00621BA1">
      <w:pPr>
        <w:pStyle w:val="ListParagraph"/>
        <w:numPr>
          <w:ilvl w:val="0"/>
          <w:numId w:val="30"/>
        </w:numPr>
        <w:rPr>
          <w:rFonts w:ascii="Arial" w:hAnsi="Arial" w:cs="Arial"/>
          <w:b/>
          <w:bCs/>
          <w:sz w:val="20"/>
          <w:szCs w:val="20"/>
        </w:rPr>
      </w:pPr>
      <w:r w:rsidRPr="00621BA1">
        <w:rPr>
          <w:rFonts w:ascii="Arial" w:hAnsi="Arial" w:cs="Arial"/>
          <w:sz w:val="20"/>
          <w:szCs w:val="20"/>
        </w:rPr>
        <w:t xml:space="preserve">5% to </w:t>
      </w:r>
      <w:r w:rsidRPr="00621BA1">
        <w:rPr>
          <w:rFonts w:ascii="Arial" w:hAnsi="Arial" w:cs="Arial"/>
          <w:sz w:val="20"/>
          <w:szCs w:val="20"/>
          <w:u w:val="single"/>
        </w:rPr>
        <w:t>court</w:t>
      </w:r>
      <w:r w:rsidRPr="00621BA1">
        <w:rPr>
          <w:rFonts w:ascii="Arial" w:hAnsi="Arial" w:cs="Arial"/>
          <w:sz w:val="20"/>
          <w:szCs w:val="20"/>
        </w:rPr>
        <w:t xml:space="preserve"> programs,</w:t>
      </w:r>
    </w:p>
    <w:p w:rsidR="00621BA1" w:rsidRPr="00621BA1" w:rsidRDefault="00B77D98" w:rsidP="00621BA1">
      <w:pPr>
        <w:pStyle w:val="ListParagraph"/>
        <w:numPr>
          <w:ilvl w:val="0"/>
          <w:numId w:val="30"/>
        </w:numPr>
        <w:rPr>
          <w:rFonts w:ascii="Arial" w:hAnsi="Arial" w:cs="Arial"/>
          <w:b/>
          <w:bCs/>
          <w:sz w:val="20"/>
          <w:szCs w:val="20"/>
        </w:rPr>
      </w:pPr>
      <w:r w:rsidRPr="00621BA1">
        <w:rPr>
          <w:rFonts w:ascii="Arial" w:hAnsi="Arial" w:cs="Arial"/>
          <w:sz w:val="20"/>
          <w:szCs w:val="20"/>
        </w:rPr>
        <w:t>1</w:t>
      </w:r>
      <w:r w:rsidR="00086801" w:rsidRPr="00621BA1">
        <w:rPr>
          <w:rFonts w:ascii="Arial" w:hAnsi="Arial" w:cs="Arial"/>
          <w:sz w:val="20"/>
          <w:szCs w:val="20"/>
        </w:rPr>
        <w:t>5% is allocated at each state’s discretion, within the parameters of the Act,</w:t>
      </w:r>
    </w:p>
    <w:p w:rsidR="00621BA1" w:rsidRPr="00621BA1" w:rsidRDefault="00086801" w:rsidP="00621BA1">
      <w:pPr>
        <w:pStyle w:val="ListParagraph"/>
        <w:numPr>
          <w:ilvl w:val="0"/>
          <w:numId w:val="30"/>
        </w:numPr>
        <w:rPr>
          <w:rFonts w:ascii="Arial" w:hAnsi="Arial" w:cs="Arial"/>
          <w:b/>
          <w:bCs/>
          <w:sz w:val="20"/>
          <w:szCs w:val="20"/>
        </w:rPr>
      </w:pPr>
      <w:r w:rsidRPr="00621BA1">
        <w:rPr>
          <w:rFonts w:ascii="Arial" w:hAnsi="Arial" w:cs="Arial"/>
          <w:sz w:val="20"/>
          <w:szCs w:val="20"/>
        </w:rPr>
        <w:t xml:space="preserve">25% for </w:t>
      </w:r>
      <w:r w:rsidRPr="00621BA1">
        <w:rPr>
          <w:rFonts w:ascii="Arial" w:hAnsi="Arial" w:cs="Arial"/>
          <w:sz w:val="20"/>
          <w:szCs w:val="20"/>
          <w:u w:val="single"/>
        </w:rPr>
        <w:t>law enforcement</w:t>
      </w:r>
      <w:r w:rsidR="004F5F64" w:rsidRPr="00621BA1">
        <w:rPr>
          <w:rFonts w:ascii="Arial" w:hAnsi="Arial" w:cs="Arial"/>
          <w:sz w:val="20"/>
          <w:szCs w:val="20"/>
        </w:rPr>
        <w:t xml:space="preserve"> programs,</w:t>
      </w:r>
    </w:p>
    <w:p w:rsidR="00621BA1" w:rsidRPr="00621BA1" w:rsidRDefault="00086801" w:rsidP="00621BA1">
      <w:pPr>
        <w:pStyle w:val="ListParagraph"/>
        <w:numPr>
          <w:ilvl w:val="0"/>
          <w:numId w:val="30"/>
        </w:numPr>
        <w:rPr>
          <w:rFonts w:ascii="Arial" w:hAnsi="Arial" w:cs="Arial"/>
          <w:b/>
          <w:bCs/>
          <w:sz w:val="20"/>
          <w:szCs w:val="20"/>
        </w:rPr>
      </w:pPr>
      <w:r w:rsidRPr="00621BA1">
        <w:rPr>
          <w:rFonts w:ascii="Arial" w:hAnsi="Arial" w:cs="Arial"/>
          <w:sz w:val="20"/>
          <w:szCs w:val="20"/>
        </w:rPr>
        <w:t xml:space="preserve">25% for </w:t>
      </w:r>
      <w:r w:rsidRPr="00621BA1">
        <w:rPr>
          <w:rFonts w:ascii="Arial" w:hAnsi="Arial" w:cs="Arial"/>
          <w:sz w:val="20"/>
          <w:szCs w:val="20"/>
          <w:u w:val="single"/>
        </w:rPr>
        <w:t>prosecution</w:t>
      </w:r>
      <w:r w:rsidRPr="00621BA1">
        <w:rPr>
          <w:rFonts w:ascii="Arial" w:hAnsi="Arial" w:cs="Arial"/>
          <w:sz w:val="20"/>
          <w:szCs w:val="20"/>
        </w:rPr>
        <w:t xml:space="preserve"> programs and</w:t>
      </w:r>
    </w:p>
    <w:p w:rsidR="00621BA1" w:rsidRPr="00621BA1" w:rsidRDefault="00086801" w:rsidP="00621BA1">
      <w:pPr>
        <w:pStyle w:val="ListParagraph"/>
        <w:numPr>
          <w:ilvl w:val="0"/>
          <w:numId w:val="30"/>
        </w:numPr>
        <w:rPr>
          <w:rFonts w:ascii="Arial" w:hAnsi="Arial" w:cs="Arial"/>
          <w:b/>
          <w:bCs/>
          <w:sz w:val="20"/>
          <w:szCs w:val="20"/>
        </w:rPr>
      </w:pPr>
      <w:r w:rsidRPr="00621BA1">
        <w:rPr>
          <w:rFonts w:ascii="Arial" w:hAnsi="Arial" w:cs="Arial"/>
          <w:sz w:val="20"/>
          <w:szCs w:val="20"/>
        </w:rPr>
        <w:t xml:space="preserve">30% for </w:t>
      </w:r>
      <w:r w:rsidRPr="00621BA1">
        <w:rPr>
          <w:rFonts w:ascii="Arial" w:hAnsi="Arial" w:cs="Arial"/>
          <w:sz w:val="20"/>
          <w:szCs w:val="20"/>
          <w:u w:val="single"/>
        </w:rPr>
        <w:t>nonprofit, non-governmental victim services programs</w:t>
      </w:r>
      <w:r w:rsidRPr="00621BA1">
        <w:rPr>
          <w:rFonts w:ascii="Arial" w:hAnsi="Arial" w:cs="Arial"/>
          <w:sz w:val="20"/>
          <w:szCs w:val="20"/>
        </w:rPr>
        <w:t xml:space="preserve"> (of which 10% must go to culturally specific, </w:t>
      </w:r>
      <w:proofErr w:type="gramStart"/>
      <w:r w:rsidRPr="00621BA1">
        <w:rPr>
          <w:rFonts w:ascii="Arial" w:hAnsi="Arial" w:cs="Arial"/>
          <w:sz w:val="20"/>
          <w:szCs w:val="20"/>
        </w:rPr>
        <w:t>community based</w:t>
      </w:r>
      <w:proofErr w:type="gramEnd"/>
      <w:r w:rsidRPr="00621BA1">
        <w:rPr>
          <w:rFonts w:ascii="Arial" w:hAnsi="Arial" w:cs="Arial"/>
          <w:sz w:val="20"/>
          <w:szCs w:val="20"/>
        </w:rPr>
        <w:t xml:space="preserve"> organizations.)</w:t>
      </w:r>
      <w:r w:rsidR="00853773">
        <w:rPr>
          <w:rFonts w:ascii="Arial" w:hAnsi="Arial" w:cs="Arial"/>
          <w:sz w:val="20"/>
          <w:szCs w:val="20"/>
        </w:rPr>
        <w:br/>
      </w:r>
    </w:p>
    <w:p w:rsidR="00B25E8D" w:rsidRPr="00621BA1" w:rsidRDefault="00481EC3" w:rsidP="00621BA1">
      <w:pPr>
        <w:ind w:left="810"/>
        <w:rPr>
          <w:rFonts w:ascii="Arial" w:hAnsi="Arial" w:cs="Arial"/>
          <w:b/>
          <w:bCs/>
          <w:sz w:val="20"/>
          <w:szCs w:val="20"/>
        </w:rPr>
      </w:pPr>
      <w:r w:rsidRPr="00621BA1">
        <w:rPr>
          <w:rFonts w:ascii="Arial" w:hAnsi="Arial" w:cs="Arial"/>
          <w:sz w:val="20"/>
          <w:szCs w:val="20"/>
        </w:rPr>
        <w:t xml:space="preserve">Of the above, </w:t>
      </w:r>
      <w:r w:rsidR="001721B7" w:rsidRPr="00621BA1">
        <w:rPr>
          <w:rFonts w:ascii="Arial" w:hAnsi="Arial" w:cs="Arial"/>
          <w:sz w:val="20"/>
          <w:szCs w:val="20"/>
        </w:rPr>
        <w:t>20% of funds granted to a state shall be allocated for programs or projects in two or more allocations (victim services, courts, law enforcement, and prosecution) that meaningfully address sexual assault, including stranger rape, acquaintance rape, alcohol or drug- facilitated rape, and rape within the context of an intimate partner relationship. The 20% is counted on the total amount granted to the state, but is not a separate allocation.</w:t>
      </w:r>
    </w:p>
    <w:bookmarkEnd w:id="0"/>
    <w:p w:rsidR="00B25E8D" w:rsidRDefault="00B25E8D" w:rsidP="00B25E8D">
      <w:pPr>
        <w:ind w:left="360"/>
        <w:rPr>
          <w:rFonts w:ascii="Arial" w:hAnsi="Arial" w:cs="Arial"/>
          <w:b/>
          <w:bCs/>
          <w:sz w:val="20"/>
          <w:szCs w:val="20"/>
        </w:rPr>
      </w:pPr>
    </w:p>
    <w:p w:rsidR="007C2E32" w:rsidRPr="00B25E8D" w:rsidRDefault="00086801" w:rsidP="00621BA1">
      <w:pPr>
        <w:ind w:left="450"/>
        <w:rPr>
          <w:rFonts w:ascii="Arial" w:hAnsi="Arial" w:cs="Arial"/>
          <w:b/>
          <w:bCs/>
          <w:sz w:val="20"/>
          <w:szCs w:val="20"/>
        </w:rPr>
      </w:pPr>
      <w:r w:rsidRPr="00B25E8D">
        <w:rPr>
          <w:rFonts w:ascii="Arial" w:hAnsi="Arial" w:cs="Arial"/>
          <w:sz w:val="20"/>
          <w:szCs w:val="20"/>
        </w:rPr>
        <w:t>The Office of Criminal Justice Programs in the Tennessee Department of Finance and Administration has been designated as the state agency responsible for administering the STOP Formula Grant Program in Tennessee.</w:t>
      </w:r>
      <w:r w:rsidR="001844F8" w:rsidRPr="00B25E8D">
        <w:rPr>
          <w:rFonts w:ascii="Arial" w:hAnsi="Arial" w:cs="Arial"/>
          <w:sz w:val="20"/>
          <w:szCs w:val="20"/>
        </w:rPr>
        <w:t xml:space="preserve">  *All of OCJP Programs will be required to have on file signed and in</w:t>
      </w:r>
      <w:r w:rsidR="00A95D68" w:rsidRPr="00B25E8D">
        <w:rPr>
          <w:rFonts w:ascii="Arial" w:hAnsi="Arial" w:cs="Arial"/>
          <w:sz w:val="20"/>
          <w:szCs w:val="20"/>
        </w:rPr>
        <w:t>iti</w:t>
      </w:r>
      <w:r w:rsidR="001844F8" w:rsidRPr="00B25E8D">
        <w:rPr>
          <w:rFonts w:ascii="Arial" w:hAnsi="Arial" w:cs="Arial"/>
          <w:sz w:val="20"/>
          <w:szCs w:val="20"/>
        </w:rPr>
        <w:t>aled copies of Certification, Assurances, and Special Conditions required from both the Federal Level and State Level.</w:t>
      </w:r>
      <w:r w:rsidR="007C2E32" w:rsidRPr="00B25E8D">
        <w:rPr>
          <w:rFonts w:ascii="Arial" w:hAnsi="Arial" w:cs="Arial"/>
          <w:sz w:val="20"/>
          <w:szCs w:val="20"/>
        </w:rPr>
        <w:br/>
      </w:r>
    </w:p>
    <w:p w:rsidR="00071479" w:rsidRPr="00071479" w:rsidRDefault="0016263F" w:rsidP="00621BA1">
      <w:pPr>
        <w:pStyle w:val="ListParagraph"/>
        <w:numPr>
          <w:ilvl w:val="1"/>
          <w:numId w:val="24"/>
        </w:numPr>
        <w:ind w:left="900" w:hanging="450"/>
        <w:rPr>
          <w:rStyle w:val="Strong"/>
          <w:rFonts w:ascii="Arial" w:hAnsi="Arial" w:cs="Arial"/>
          <w:sz w:val="20"/>
          <w:szCs w:val="20"/>
        </w:rPr>
      </w:pPr>
      <w:r w:rsidRPr="007C2E32">
        <w:rPr>
          <w:rStyle w:val="Strong"/>
          <w:rFonts w:ascii="Arial" w:hAnsi="Arial" w:cs="Arial"/>
          <w:sz w:val="20"/>
          <w:szCs w:val="20"/>
        </w:rPr>
        <w:t>Eligibility</w:t>
      </w:r>
      <w:r w:rsidRPr="007C2E32">
        <w:rPr>
          <w:rStyle w:val="Strong"/>
          <w:rFonts w:ascii="Arial" w:hAnsi="Arial" w:cs="Arial"/>
          <w:b w:val="0"/>
        </w:rPr>
        <w:t xml:space="preserve"> </w:t>
      </w:r>
      <w:r w:rsidR="00230662">
        <w:rPr>
          <w:rStyle w:val="Strong"/>
          <w:rFonts w:ascii="Arial" w:hAnsi="Arial" w:cs="Arial"/>
          <w:b w:val="0"/>
        </w:rPr>
        <w:br/>
      </w:r>
      <w:r w:rsidR="00230662">
        <w:rPr>
          <w:rStyle w:val="Strong"/>
          <w:rFonts w:ascii="Arial" w:hAnsi="Arial" w:cs="Arial"/>
          <w:b w:val="0"/>
        </w:rPr>
        <w:br/>
      </w:r>
      <w:r w:rsidR="00230662" w:rsidRPr="004B26F5">
        <w:rPr>
          <w:rFonts w:ascii="Arial" w:hAnsi="Arial" w:cs="Arial"/>
          <w:sz w:val="20"/>
          <w:szCs w:val="20"/>
        </w:rPr>
        <w:t xml:space="preserve">Agencies applying for </w:t>
      </w:r>
      <w:r w:rsidR="00230662">
        <w:rPr>
          <w:rFonts w:ascii="Arial" w:hAnsi="Arial" w:cs="Arial"/>
          <w:sz w:val="20"/>
          <w:szCs w:val="20"/>
        </w:rPr>
        <w:t xml:space="preserve">STOP </w:t>
      </w:r>
      <w:r w:rsidR="00230662" w:rsidRPr="004B26F5">
        <w:rPr>
          <w:rFonts w:ascii="Arial" w:hAnsi="Arial" w:cs="Arial"/>
          <w:sz w:val="20"/>
          <w:szCs w:val="20"/>
        </w:rPr>
        <w:t xml:space="preserve">funding must meet the criteria listed in 3.1 of this solicitation.  Agencies not able to demonstrate they meet </w:t>
      </w:r>
      <w:proofErr w:type="gramStart"/>
      <w:r w:rsidR="00230662" w:rsidRPr="004B26F5">
        <w:rPr>
          <w:rFonts w:ascii="Arial" w:hAnsi="Arial" w:cs="Arial"/>
          <w:sz w:val="20"/>
          <w:szCs w:val="20"/>
        </w:rPr>
        <w:t>this criteria</w:t>
      </w:r>
      <w:proofErr w:type="gramEnd"/>
      <w:r w:rsidR="00230662" w:rsidRPr="004B26F5">
        <w:rPr>
          <w:rFonts w:ascii="Arial" w:hAnsi="Arial" w:cs="Arial"/>
          <w:sz w:val="20"/>
          <w:szCs w:val="20"/>
        </w:rPr>
        <w:t xml:space="preserve"> must not apply.</w:t>
      </w:r>
      <w:r w:rsidR="00230662">
        <w:rPr>
          <w:rFonts w:ascii="Arial" w:hAnsi="Arial" w:cs="Arial"/>
          <w:sz w:val="20"/>
          <w:szCs w:val="20"/>
        </w:rPr>
        <w:t xml:space="preserve">  Nonprofit agencies not solvent at the time of application are not eligible to apply for funding.</w:t>
      </w:r>
    </w:p>
    <w:p w:rsidR="00CF6B90" w:rsidRDefault="00071479" w:rsidP="00CF6B90">
      <w:pPr>
        <w:pStyle w:val="Default"/>
        <w:ind w:left="900"/>
        <w:rPr>
          <w:color w:val="auto"/>
          <w:sz w:val="20"/>
          <w:szCs w:val="20"/>
        </w:rPr>
      </w:pPr>
      <w:r w:rsidRPr="00543D04">
        <w:rPr>
          <w:color w:val="auto"/>
          <w:sz w:val="20"/>
          <w:szCs w:val="20"/>
        </w:rPr>
        <w:t xml:space="preserve">Eligible agencies </w:t>
      </w:r>
      <w:proofErr w:type="gramStart"/>
      <w:r w:rsidR="008B7485">
        <w:rPr>
          <w:color w:val="auto"/>
          <w:sz w:val="20"/>
          <w:szCs w:val="20"/>
        </w:rPr>
        <w:t>are</w:t>
      </w:r>
      <w:r w:rsidRPr="00543D04">
        <w:rPr>
          <w:color w:val="auto"/>
          <w:sz w:val="20"/>
          <w:szCs w:val="20"/>
        </w:rPr>
        <w:t xml:space="preserve">  nonprofit</w:t>
      </w:r>
      <w:proofErr w:type="gramEnd"/>
      <w:r w:rsidRPr="00543D04">
        <w:rPr>
          <w:color w:val="auto"/>
          <w:sz w:val="20"/>
          <w:szCs w:val="20"/>
        </w:rPr>
        <w:t>, nongovernmental organization or tribal organization</w:t>
      </w:r>
      <w:r w:rsidR="00CF6B90">
        <w:rPr>
          <w:color w:val="auto"/>
          <w:sz w:val="20"/>
          <w:szCs w:val="20"/>
        </w:rPr>
        <w:t xml:space="preserve">s who are a culturally specific agency or have specific culturally specific projects within their organization and whose mission is to provide services to culturally specific populations. </w:t>
      </w:r>
      <w:r w:rsidR="008B7485">
        <w:rPr>
          <w:color w:val="auto"/>
          <w:sz w:val="20"/>
          <w:szCs w:val="20"/>
        </w:rPr>
        <w:t xml:space="preserve">  </w:t>
      </w:r>
    </w:p>
    <w:p w:rsidR="00CF6B90" w:rsidRPr="00543D04" w:rsidRDefault="008B7485" w:rsidP="00CF6B90">
      <w:pPr>
        <w:pStyle w:val="Default"/>
        <w:ind w:left="900"/>
        <w:rPr>
          <w:color w:val="auto"/>
          <w:sz w:val="20"/>
          <w:szCs w:val="20"/>
        </w:rPr>
      </w:pPr>
      <w:r>
        <w:rPr>
          <w:color w:val="auto"/>
          <w:sz w:val="20"/>
          <w:szCs w:val="20"/>
        </w:rPr>
        <w:t>Agencies must meet the following eligibility criteria</w:t>
      </w:r>
      <w:r w:rsidR="00071479" w:rsidRPr="00543D04">
        <w:rPr>
          <w:color w:val="auto"/>
          <w:sz w:val="20"/>
          <w:szCs w:val="20"/>
        </w:rPr>
        <w:t xml:space="preserve">: </w:t>
      </w:r>
    </w:p>
    <w:p w:rsidR="008B7485" w:rsidRPr="008B7485" w:rsidRDefault="008B7485" w:rsidP="00071479">
      <w:pPr>
        <w:pStyle w:val="Default"/>
        <w:numPr>
          <w:ilvl w:val="0"/>
          <w:numId w:val="42"/>
        </w:numPr>
        <w:adjustRightInd/>
        <w:spacing w:after="44"/>
        <w:rPr>
          <w:color w:val="auto"/>
          <w:sz w:val="20"/>
          <w:szCs w:val="20"/>
        </w:rPr>
      </w:pPr>
      <w:r w:rsidRPr="00543D04">
        <w:rPr>
          <w:sz w:val="20"/>
          <w:szCs w:val="20"/>
        </w:rPr>
        <w:t xml:space="preserve">primary mission is to address the needs of </w:t>
      </w:r>
      <w:r>
        <w:rPr>
          <w:sz w:val="20"/>
          <w:szCs w:val="20"/>
        </w:rPr>
        <w:t xml:space="preserve">culturally specific groups </w:t>
      </w:r>
      <w:r w:rsidRPr="00543D04">
        <w:rPr>
          <w:color w:val="auto"/>
          <w:sz w:val="20"/>
          <w:szCs w:val="20"/>
        </w:rPr>
        <w:t>providing services tailored to the unique needs of that population</w:t>
      </w:r>
      <w:r>
        <w:rPr>
          <w:color w:val="auto"/>
          <w:sz w:val="20"/>
          <w:szCs w:val="20"/>
        </w:rPr>
        <w:t xml:space="preserve"> (primarily racial and </w:t>
      </w:r>
      <w:proofErr w:type="spellStart"/>
      <w:r>
        <w:rPr>
          <w:color w:val="auto"/>
          <w:sz w:val="20"/>
          <w:szCs w:val="20"/>
        </w:rPr>
        <w:t>ethnica</w:t>
      </w:r>
      <w:proofErr w:type="spellEnd"/>
      <w:r>
        <w:rPr>
          <w:color w:val="auto"/>
          <w:sz w:val="20"/>
          <w:szCs w:val="20"/>
        </w:rPr>
        <w:t xml:space="preserve"> minority groups);</w:t>
      </w:r>
    </w:p>
    <w:p w:rsidR="00071479" w:rsidRPr="00543D04" w:rsidRDefault="00071479" w:rsidP="00071479">
      <w:pPr>
        <w:pStyle w:val="Default"/>
        <w:numPr>
          <w:ilvl w:val="0"/>
          <w:numId w:val="42"/>
        </w:numPr>
        <w:adjustRightInd/>
        <w:spacing w:after="44"/>
        <w:rPr>
          <w:color w:val="auto"/>
          <w:sz w:val="20"/>
          <w:szCs w:val="20"/>
        </w:rPr>
      </w:pPr>
      <w:r w:rsidRPr="00543D04">
        <w:rPr>
          <w:color w:val="auto"/>
          <w:sz w:val="20"/>
          <w:szCs w:val="20"/>
        </w:rPr>
        <w:t xml:space="preserve">focuses </w:t>
      </w:r>
      <w:r w:rsidR="008B7485">
        <w:rPr>
          <w:color w:val="auto"/>
          <w:sz w:val="20"/>
          <w:szCs w:val="20"/>
        </w:rPr>
        <w:t xml:space="preserve">and has established specialized program to address </w:t>
      </w:r>
      <w:r w:rsidRPr="00543D04">
        <w:rPr>
          <w:color w:val="auto"/>
          <w:sz w:val="20"/>
          <w:szCs w:val="20"/>
        </w:rPr>
        <w:t xml:space="preserve">domestic violence, dating violence, sexual assault, </w:t>
      </w:r>
      <w:r w:rsidR="008B7485">
        <w:rPr>
          <w:color w:val="auto"/>
          <w:sz w:val="20"/>
          <w:szCs w:val="20"/>
        </w:rPr>
        <w:t>and/</w:t>
      </w:r>
      <w:r w:rsidRPr="00543D04">
        <w:rPr>
          <w:color w:val="auto"/>
          <w:sz w:val="20"/>
          <w:szCs w:val="20"/>
        </w:rPr>
        <w:t xml:space="preserve">or stalking; </w:t>
      </w:r>
    </w:p>
    <w:p w:rsidR="00071479" w:rsidRPr="008B7485" w:rsidRDefault="00071479" w:rsidP="008B7485">
      <w:pPr>
        <w:pStyle w:val="Default"/>
        <w:numPr>
          <w:ilvl w:val="0"/>
          <w:numId w:val="42"/>
        </w:numPr>
        <w:adjustRightInd/>
        <w:spacing w:after="44"/>
        <w:rPr>
          <w:color w:val="auto"/>
          <w:sz w:val="20"/>
          <w:szCs w:val="20"/>
        </w:rPr>
      </w:pPr>
      <w:r w:rsidRPr="008B7485">
        <w:rPr>
          <w:color w:val="auto"/>
          <w:sz w:val="20"/>
          <w:szCs w:val="20"/>
        </w:rPr>
        <w:t>has a primary focus on underserved populations (</w:t>
      </w:r>
      <w:r w:rsidR="008B7485" w:rsidRPr="008B7485">
        <w:rPr>
          <w:color w:val="auto"/>
          <w:sz w:val="20"/>
          <w:szCs w:val="20"/>
        </w:rPr>
        <w:t xml:space="preserve">including </w:t>
      </w:r>
      <w:r w:rsidRPr="008B7485">
        <w:rPr>
          <w:color w:val="auto"/>
          <w:sz w:val="20"/>
          <w:szCs w:val="20"/>
        </w:rPr>
        <w:t>representatives of these populations</w:t>
      </w:r>
      <w:r w:rsidR="008B7485" w:rsidRPr="008B7485">
        <w:rPr>
          <w:color w:val="auto"/>
          <w:sz w:val="20"/>
          <w:szCs w:val="20"/>
        </w:rPr>
        <w:t xml:space="preserve"> on staff</w:t>
      </w:r>
      <w:r w:rsidR="008B7485">
        <w:rPr>
          <w:color w:val="auto"/>
          <w:sz w:val="20"/>
          <w:szCs w:val="20"/>
        </w:rPr>
        <w:t xml:space="preserve"> and board</w:t>
      </w:r>
      <w:r w:rsidRPr="008B7485">
        <w:rPr>
          <w:color w:val="auto"/>
          <w:sz w:val="20"/>
          <w:szCs w:val="20"/>
        </w:rPr>
        <w:t>)</w:t>
      </w:r>
      <w:r w:rsidR="008B7485">
        <w:rPr>
          <w:color w:val="auto"/>
          <w:sz w:val="20"/>
          <w:szCs w:val="20"/>
        </w:rPr>
        <w:t xml:space="preserve">; </w:t>
      </w:r>
      <w:proofErr w:type="spellStart"/>
      <w:r w:rsidR="008B7485">
        <w:rPr>
          <w:color w:val="auto"/>
          <w:sz w:val="20"/>
          <w:szCs w:val="20"/>
        </w:rPr>
        <w:t>andhas</w:t>
      </w:r>
      <w:proofErr w:type="spellEnd"/>
      <w:r w:rsidRPr="008B7485">
        <w:rPr>
          <w:color w:val="auto"/>
          <w:sz w:val="20"/>
          <w:szCs w:val="20"/>
        </w:rPr>
        <w:t xml:space="preserve"> demonstrated capacity to work effectively, on domestic violence, dating violence, sexual assault, and stalking through collaboration; </w:t>
      </w:r>
    </w:p>
    <w:p w:rsidR="00071479" w:rsidRPr="00543D04" w:rsidRDefault="00071479" w:rsidP="00543D04">
      <w:pPr>
        <w:ind w:left="1080"/>
        <w:rPr>
          <w:rFonts w:ascii="Arial" w:hAnsi="Arial" w:cs="Arial"/>
          <w:sz w:val="20"/>
          <w:szCs w:val="20"/>
        </w:rPr>
      </w:pPr>
    </w:p>
    <w:p w:rsidR="00071479" w:rsidRPr="00543D04" w:rsidRDefault="00071479" w:rsidP="00071479">
      <w:pPr>
        <w:rPr>
          <w:sz w:val="23"/>
          <w:szCs w:val="23"/>
        </w:rPr>
      </w:pPr>
    </w:p>
    <w:p w:rsidR="00F71BDD" w:rsidRPr="007C2E32" w:rsidRDefault="00F71BDD" w:rsidP="00071479">
      <w:pPr>
        <w:pStyle w:val="ListParagraph"/>
        <w:ind w:left="900"/>
        <w:rPr>
          <w:rFonts w:ascii="Arial" w:hAnsi="Arial" w:cs="Arial"/>
          <w:b/>
          <w:bCs/>
          <w:sz w:val="20"/>
          <w:szCs w:val="20"/>
        </w:rPr>
      </w:pPr>
    </w:p>
    <w:p w:rsidR="003B57A9" w:rsidRPr="003B57A9" w:rsidRDefault="00B753D0" w:rsidP="00621BA1">
      <w:pPr>
        <w:pStyle w:val="ListParagraph"/>
        <w:numPr>
          <w:ilvl w:val="1"/>
          <w:numId w:val="24"/>
        </w:numPr>
        <w:ind w:left="900"/>
        <w:rPr>
          <w:rFonts w:ascii="Arial" w:hAnsi="Arial" w:cs="Arial"/>
          <w:b/>
          <w:bCs/>
          <w:sz w:val="20"/>
          <w:szCs w:val="20"/>
        </w:rPr>
      </w:pPr>
      <w:r w:rsidRPr="00F71BDD">
        <w:rPr>
          <w:rFonts w:ascii="Arial" w:hAnsi="Arial" w:cs="Arial"/>
          <w:b/>
          <w:sz w:val="20"/>
          <w:szCs w:val="20"/>
        </w:rPr>
        <w:t xml:space="preserve">Length </w:t>
      </w:r>
      <w:r w:rsidR="001D3CD3" w:rsidRPr="00F71BDD">
        <w:rPr>
          <w:rFonts w:ascii="Arial" w:hAnsi="Arial" w:cs="Arial"/>
          <w:b/>
          <w:sz w:val="20"/>
          <w:szCs w:val="20"/>
        </w:rPr>
        <w:t xml:space="preserve">and Amount </w:t>
      </w:r>
      <w:r w:rsidRPr="00F71BDD">
        <w:rPr>
          <w:rFonts w:ascii="Arial" w:hAnsi="Arial" w:cs="Arial"/>
          <w:b/>
          <w:sz w:val="20"/>
          <w:szCs w:val="20"/>
        </w:rPr>
        <w:t xml:space="preserve">of Project Support </w:t>
      </w:r>
      <w:r w:rsidR="00474428">
        <w:rPr>
          <w:rFonts w:ascii="Arial" w:hAnsi="Arial" w:cs="Arial"/>
          <w:b/>
          <w:sz w:val="20"/>
          <w:szCs w:val="20"/>
        </w:rPr>
        <w:br/>
      </w:r>
      <w:r w:rsidR="00474428">
        <w:rPr>
          <w:rFonts w:ascii="Arial" w:hAnsi="Arial" w:cs="Arial"/>
          <w:b/>
          <w:sz w:val="20"/>
          <w:szCs w:val="20"/>
        </w:rPr>
        <w:br/>
      </w:r>
      <w:r w:rsidR="00FA25A4" w:rsidRPr="00FA25A4">
        <w:rPr>
          <w:rFonts w:ascii="Arial" w:hAnsi="Arial" w:cs="Arial"/>
          <w:sz w:val="20"/>
          <w:szCs w:val="20"/>
        </w:rPr>
        <w:t>Multi-year contracts will remain contingent, as always, on the availability of U.S. Department of Justice federal appropriations.</w:t>
      </w:r>
      <w:r w:rsidR="00F71BDD" w:rsidRPr="00FA25A4">
        <w:rPr>
          <w:rFonts w:ascii="Arial" w:hAnsi="Arial" w:cs="Arial"/>
          <w:sz w:val="20"/>
          <w:szCs w:val="20"/>
        </w:rPr>
        <w:br/>
      </w:r>
      <w:r w:rsidR="00F71BDD">
        <w:rPr>
          <w:rFonts w:ascii="Arial" w:hAnsi="Arial" w:cs="Arial"/>
          <w:b/>
          <w:sz w:val="20"/>
          <w:szCs w:val="20"/>
        </w:rPr>
        <w:br/>
      </w:r>
      <w:r w:rsidR="00071479">
        <w:rPr>
          <w:rFonts w:ascii="Arial" w:hAnsi="Arial" w:cs="Arial"/>
          <w:bCs/>
          <w:sz w:val="20"/>
          <w:szCs w:val="20"/>
        </w:rPr>
        <w:t xml:space="preserve">Three (3) years at $90,000 per year for a total of $270,000. </w:t>
      </w:r>
      <w:r w:rsidR="003B57A9">
        <w:rPr>
          <w:rFonts w:ascii="Arial" w:hAnsi="Arial" w:cs="Arial"/>
          <w:bCs/>
          <w:sz w:val="20"/>
          <w:szCs w:val="20"/>
        </w:rPr>
        <w:br/>
      </w:r>
    </w:p>
    <w:p w:rsidR="00071479" w:rsidRPr="008B7485" w:rsidRDefault="00071479" w:rsidP="00071479">
      <w:pPr>
        <w:pStyle w:val="ListParagraph"/>
        <w:numPr>
          <w:ilvl w:val="1"/>
          <w:numId w:val="24"/>
        </w:numPr>
        <w:autoSpaceDE w:val="0"/>
        <w:autoSpaceDN w:val="0"/>
        <w:adjustRightInd w:val="0"/>
        <w:rPr>
          <w:rFonts w:ascii="Arial" w:hAnsi="Arial" w:cs="Arial"/>
          <w:color w:val="000000"/>
          <w:sz w:val="20"/>
          <w:szCs w:val="20"/>
        </w:rPr>
      </w:pPr>
      <w:r w:rsidRPr="00071479">
        <w:rPr>
          <w:rFonts w:ascii="Calibri" w:hAnsi="Calibri" w:cs="Calibri"/>
          <w:b/>
          <w:bCs/>
          <w:color w:val="000000"/>
        </w:rPr>
        <w:t>Program Description</w:t>
      </w:r>
      <w:r w:rsidR="003B57A9" w:rsidRPr="00071479">
        <w:rPr>
          <w:rFonts w:ascii="Arial" w:hAnsi="Arial" w:cs="Arial"/>
          <w:sz w:val="20"/>
          <w:szCs w:val="20"/>
        </w:rPr>
        <w:br/>
      </w:r>
      <w:r w:rsidRPr="008B7485">
        <w:rPr>
          <w:rFonts w:ascii="Arial" w:hAnsi="Arial" w:cs="Arial"/>
          <w:color w:val="000000"/>
          <w:sz w:val="20"/>
          <w:szCs w:val="20"/>
        </w:rPr>
        <w:t>For victims of crime, it may be difficult to express their feelings and receive services from someone outside their perceived community. Underserved populations, such as</w:t>
      </w:r>
      <w:r w:rsidR="008B7485">
        <w:rPr>
          <w:rFonts w:ascii="Arial" w:hAnsi="Arial" w:cs="Arial"/>
          <w:color w:val="000000"/>
          <w:sz w:val="20"/>
          <w:szCs w:val="20"/>
        </w:rPr>
        <w:t xml:space="preserve"> racial and ethnic </w:t>
      </w:r>
      <w:proofErr w:type="spellStart"/>
      <w:r w:rsidR="008B7485">
        <w:rPr>
          <w:rFonts w:ascii="Arial" w:hAnsi="Arial" w:cs="Arial"/>
          <w:color w:val="000000"/>
          <w:sz w:val="20"/>
          <w:szCs w:val="20"/>
        </w:rPr>
        <w:t>minotiry</w:t>
      </w:r>
      <w:proofErr w:type="spellEnd"/>
      <w:r w:rsidR="008B7485">
        <w:rPr>
          <w:rFonts w:ascii="Arial" w:hAnsi="Arial" w:cs="Arial"/>
          <w:color w:val="000000"/>
          <w:sz w:val="20"/>
          <w:szCs w:val="20"/>
        </w:rPr>
        <w:t xml:space="preserve"> </w:t>
      </w:r>
      <w:proofErr w:type="gramStart"/>
      <w:r w:rsidR="008B7485">
        <w:rPr>
          <w:rFonts w:ascii="Arial" w:hAnsi="Arial" w:cs="Arial"/>
          <w:color w:val="000000"/>
          <w:sz w:val="20"/>
          <w:szCs w:val="20"/>
        </w:rPr>
        <w:t xml:space="preserve">groups, </w:t>
      </w:r>
      <w:r w:rsidRPr="008B7485">
        <w:rPr>
          <w:rFonts w:ascii="Arial" w:hAnsi="Arial" w:cs="Arial"/>
          <w:color w:val="000000"/>
          <w:sz w:val="20"/>
          <w:szCs w:val="20"/>
        </w:rPr>
        <w:t xml:space="preserve"> the</w:t>
      </w:r>
      <w:proofErr w:type="gramEnd"/>
      <w:r w:rsidRPr="008B7485">
        <w:rPr>
          <w:rFonts w:ascii="Arial" w:hAnsi="Arial" w:cs="Arial"/>
          <w:color w:val="000000"/>
          <w:sz w:val="20"/>
          <w:szCs w:val="20"/>
        </w:rPr>
        <w:t xml:space="preserve"> Lesbian, Gay, Bi-Sexual and Transgender (LGBT) community, those with disabilities, and the elderly for example are vulnerable and more likely to be victims of crime, yet less likely to reach out for help. This solicitation supports the expansion of social services provided by public and private nonprofit organizations, including faith-based organizations, to address the critical needs of victims and their families in a manner that affirms a victim’s background and effectively addresses cultural barriers. </w:t>
      </w:r>
    </w:p>
    <w:p w:rsidR="00071479" w:rsidRPr="008E7EFB" w:rsidRDefault="00071479" w:rsidP="00071479">
      <w:pPr>
        <w:autoSpaceDE w:val="0"/>
        <w:autoSpaceDN w:val="0"/>
        <w:adjustRightInd w:val="0"/>
        <w:rPr>
          <w:rFonts w:asciiTheme="minorHAnsi" w:hAnsiTheme="minorHAnsi" w:cstheme="minorHAnsi"/>
          <w:color w:val="000000"/>
          <w:sz w:val="20"/>
          <w:szCs w:val="20"/>
        </w:rPr>
      </w:pPr>
    </w:p>
    <w:p w:rsidR="003B57A9" w:rsidRPr="00071479" w:rsidRDefault="00CF110E" w:rsidP="00071479">
      <w:pPr>
        <w:pStyle w:val="ListParagraph"/>
        <w:numPr>
          <w:ilvl w:val="1"/>
          <w:numId w:val="24"/>
        </w:numPr>
        <w:ind w:left="900"/>
        <w:rPr>
          <w:rFonts w:ascii="Arial" w:hAnsi="Arial" w:cs="Arial"/>
          <w:b/>
          <w:bCs/>
          <w:sz w:val="20"/>
          <w:szCs w:val="20"/>
        </w:rPr>
      </w:pPr>
      <w:r w:rsidRPr="00071479">
        <w:rPr>
          <w:rFonts w:ascii="Arial" w:hAnsi="Arial" w:cs="Arial"/>
          <w:b/>
          <w:bCs/>
          <w:sz w:val="20"/>
          <w:szCs w:val="20"/>
        </w:rPr>
        <w:t xml:space="preserve">Grant Solicitation </w:t>
      </w:r>
      <w:r w:rsidR="00DD6768" w:rsidRPr="00071479">
        <w:rPr>
          <w:rFonts w:ascii="Arial" w:hAnsi="Arial" w:cs="Arial"/>
          <w:b/>
          <w:bCs/>
          <w:sz w:val="20"/>
          <w:szCs w:val="20"/>
        </w:rPr>
        <w:t xml:space="preserve">Communications </w:t>
      </w:r>
      <w:r w:rsidR="003B57A9" w:rsidRPr="00071479">
        <w:rPr>
          <w:rFonts w:ascii="Arial" w:hAnsi="Arial" w:cs="Arial"/>
          <w:b/>
          <w:bCs/>
          <w:sz w:val="20"/>
          <w:szCs w:val="20"/>
        </w:rPr>
        <w:br/>
      </w:r>
    </w:p>
    <w:p w:rsidR="003B57A9" w:rsidRPr="003B57A9" w:rsidRDefault="00DD6768" w:rsidP="00621BA1">
      <w:pPr>
        <w:pStyle w:val="ListParagraph"/>
        <w:numPr>
          <w:ilvl w:val="2"/>
          <w:numId w:val="24"/>
        </w:numPr>
        <w:tabs>
          <w:tab w:val="left" w:pos="1440"/>
        </w:tabs>
        <w:ind w:left="1440" w:hanging="540"/>
        <w:rPr>
          <w:rFonts w:ascii="Arial" w:hAnsi="Arial" w:cs="Arial"/>
          <w:b/>
          <w:bCs/>
          <w:sz w:val="20"/>
          <w:szCs w:val="20"/>
        </w:rPr>
      </w:pPr>
      <w:r w:rsidRPr="003B57A9">
        <w:rPr>
          <w:rFonts w:ascii="Arial" w:hAnsi="Arial" w:cs="Arial"/>
          <w:sz w:val="20"/>
          <w:szCs w:val="20"/>
        </w:rPr>
        <w:t xml:space="preserve">The State has assigned the following </w:t>
      </w:r>
      <w:r w:rsidR="00F17EF7" w:rsidRPr="003B57A9">
        <w:rPr>
          <w:rFonts w:ascii="Arial" w:hAnsi="Arial" w:cs="Arial"/>
          <w:sz w:val="20"/>
          <w:szCs w:val="20"/>
        </w:rPr>
        <w:t xml:space="preserve">Grant Solicitation </w:t>
      </w:r>
      <w:r w:rsidRPr="003B57A9">
        <w:rPr>
          <w:rFonts w:ascii="Arial" w:hAnsi="Arial" w:cs="Arial"/>
          <w:sz w:val="20"/>
          <w:szCs w:val="20"/>
        </w:rPr>
        <w:t>ide</w:t>
      </w:r>
      <w:r w:rsidR="00A95D68" w:rsidRPr="003B57A9">
        <w:rPr>
          <w:rFonts w:ascii="Arial" w:hAnsi="Arial" w:cs="Arial"/>
          <w:sz w:val="20"/>
          <w:szCs w:val="20"/>
        </w:rPr>
        <w:t xml:space="preserve">ntification </w:t>
      </w:r>
      <w:r w:rsidR="002E7F72" w:rsidRPr="003B57A9">
        <w:rPr>
          <w:rFonts w:ascii="Arial" w:hAnsi="Arial" w:cs="Arial"/>
          <w:sz w:val="20"/>
          <w:szCs w:val="20"/>
        </w:rPr>
        <w:t>title</w:t>
      </w:r>
      <w:r w:rsidR="00A95D68" w:rsidRPr="003B57A9">
        <w:rPr>
          <w:rFonts w:ascii="Arial" w:hAnsi="Arial" w:cs="Arial"/>
          <w:sz w:val="20"/>
          <w:szCs w:val="20"/>
        </w:rPr>
        <w:t xml:space="preserve"> that must be </w:t>
      </w:r>
      <w:r w:rsidRPr="003B57A9">
        <w:rPr>
          <w:rFonts w:ascii="Arial" w:hAnsi="Arial" w:cs="Arial"/>
          <w:sz w:val="20"/>
          <w:szCs w:val="20"/>
        </w:rPr>
        <w:t>reference</w:t>
      </w:r>
      <w:r w:rsidR="003B57A9">
        <w:rPr>
          <w:rFonts w:ascii="Arial" w:hAnsi="Arial" w:cs="Arial"/>
          <w:sz w:val="20"/>
          <w:szCs w:val="20"/>
        </w:rPr>
        <w:t xml:space="preserve">d </w:t>
      </w:r>
      <w:r w:rsidRPr="003B57A9">
        <w:rPr>
          <w:rFonts w:ascii="Arial" w:hAnsi="Arial" w:cs="Arial"/>
          <w:sz w:val="20"/>
          <w:szCs w:val="20"/>
        </w:rPr>
        <w:t xml:space="preserve">in all communications regarding this </w:t>
      </w:r>
      <w:r w:rsidR="00F17EF7" w:rsidRPr="003B57A9">
        <w:rPr>
          <w:rFonts w:ascii="Arial" w:hAnsi="Arial" w:cs="Arial"/>
          <w:sz w:val="20"/>
          <w:szCs w:val="20"/>
        </w:rPr>
        <w:t>Grant Solicitation</w:t>
      </w:r>
      <w:r w:rsidRPr="003B57A9">
        <w:rPr>
          <w:rFonts w:ascii="Arial" w:hAnsi="Arial" w:cs="Arial"/>
          <w:sz w:val="20"/>
          <w:szCs w:val="20"/>
        </w:rPr>
        <w:t>:</w:t>
      </w:r>
      <w:r w:rsidR="003B57A9">
        <w:rPr>
          <w:rFonts w:ascii="Arial" w:hAnsi="Arial" w:cs="Arial"/>
          <w:sz w:val="20"/>
          <w:szCs w:val="20"/>
        </w:rPr>
        <w:br/>
      </w:r>
      <w:r w:rsidR="003B57A9">
        <w:rPr>
          <w:rFonts w:ascii="Arial" w:hAnsi="Arial" w:cs="Arial"/>
          <w:sz w:val="20"/>
          <w:szCs w:val="20"/>
        </w:rPr>
        <w:br/>
      </w:r>
      <w:r w:rsidR="00602906">
        <w:rPr>
          <w:rFonts w:ascii="Arial" w:hAnsi="Arial" w:cs="Arial"/>
          <w:b/>
          <w:sz w:val="20"/>
          <w:szCs w:val="20"/>
        </w:rPr>
        <w:t>Culturally Specific</w:t>
      </w:r>
      <w:r w:rsidR="00591FF2">
        <w:rPr>
          <w:rFonts w:ascii="Arial" w:hAnsi="Arial" w:cs="Arial"/>
          <w:b/>
          <w:sz w:val="20"/>
          <w:szCs w:val="20"/>
        </w:rPr>
        <w:t xml:space="preserve"> Victim Services</w:t>
      </w:r>
      <w:r w:rsidR="00602906">
        <w:rPr>
          <w:rFonts w:ascii="Arial" w:hAnsi="Arial" w:cs="Arial"/>
          <w:b/>
          <w:sz w:val="20"/>
          <w:szCs w:val="20"/>
        </w:rPr>
        <w:t xml:space="preserve"> </w:t>
      </w:r>
      <w:r w:rsidR="003B57A9">
        <w:rPr>
          <w:rFonts w:ascii="Arial" w:hAnsi="Arial" w:cs="Arial"/>
          <w:b/>
          <w:sz w:val="20"/>
          <w:szCs w:val="20"/>
        </w:rPr>
        <w:br/>
      </w:r>
    </w:p>
    <w:p w:rsidR="007C2E32" w:rsidRPr="007C2E32" w:rsidRDefault="00DD6768" w:rsidP="00621BA1">
      <w:pPr>
        <w:pStyle w:val="ListParagraph"/>
        <w:numPr>
          <w:ilvl w:val="2"/>
          <w:numId w:val="24"/>
        </w:numPr>
        <w:tabs>
          <w:tab w:val="left" w:pos="1440"/>
        </w:tabs>
        <w:ind w:left="1440" w:hanging="540"/>
        <w:rPr>
          <w:rStyle w:val="Hyperlink"/>
          <w:rFonts w:ascii="Arial" w:hAnsi="Arial" w:cs="Arial"/>
          <w:b/>
          <w:bCs/>
          <w:color w:val="auto"/>
          <w:sz w:val="20"/>
          <w:szCs w:val="20"/>
          <w:u w:val="none"/>
        </w:rPr>
      </w:pPr>
      <w:r w:rsidRPr="003B57A9">
        <w:rPr>
          <w:rFonts w:ascii="Arial" w:hAnsi="Arial" w:cs="Arial"/>
          <w:sz w:val="20"/>
          <w:szCs w:val="20"/>
        </w:rPr>
        <w:t xml:space="preserve">Prospective </w:t>
      </w:r>
      <w:r w:rsidR="00B767D5" w:rsidRPr="003B57A9">
        <w:rPr>
          <w:rFonts w:ascii="Arial" w:hAnsi="Arial" w:cs="Arial"/>
          <w:sz w:val="20"/>
          <w:szCs w:val="20"/>
        </w:rPr>
        <w:t>Applicant</w:t>
      </w:r>
      <w:r w:rsidRPr="003B57A9">
        <w:rPr>
          <w:rFonts w:ascii="Arial" w:hAnsi="Arial" w:cs="Arial"/>
          <w:sz w:val="20"/>
          <w:szCs w:val="20"/>
        </w:rPr>
        <w:t xml:space="preserve">s </w:t>
      </w:r>
      <w:r w:rsidR="001916AC" w:rsidRPr="003B57A9">
        <w:rPr>
          <w:rFonts w:ascii="Arial" w:hAnsi="Arial" w:cs="Arial"/>
          <w:sz w:val="20"/>
          <w:szCs w:val="20"/>
          <w:u w:val="single"/>
        </w:rPr>
        <w:t>must</w:t>
      </w:r>
      <w:r w:rsidR="001916AC" w:rsidRPr="003B57A9">
        <w:rPr>
          <w:rFonts w:ascii="Arial" w:hAnsi="Arial" w:cs="Arial"/>
          <w:sz w:val="20"/>
          <w:szCs w:val="20"/>
        </w:rPr>
        <w:t xml:space="preserve"> direct communications concerning this Grant Solicitation to the following email designated and indicate the appropriate Grant </w:t>
      </w:r>
      <w:r w:rsidR="008018AD" w:rsidRPr="003B57A9">
        <w:rPr>
          <w:rFonts w:ascii="Arial" w:hAnsi="Arial" w:cs="Arial"/>
          <w:sz w:val="20"/>
          <w:szCs w:val="20"/>
        </w:rPr>
        <w:t>Soli</w:t>
      </w:r>
      <w:r w:rsidR="008018AD">
        <w:rPr>
          <w:rFonts w:ascii="Arial" w:hAnsi="Arial" w:cs="Arial"/>
          <w:sz w:val="20"/>
          <w:szCs w:val="20"/>
        </w:rPr>
        <w:t>ci</w:t>
      </w:r>
      <w:r w:rsidR="008018AD" w:rsidRPr="003B57A9">
        <w:rPr>
          <w:rFonts w:ascii="Arial" w:hAnsi="Arial" w:cs="Arial"/>
          <w:sz w:val="20"/>
          <w:szCs w:val="20"/>
        </w:rPr>
        <w:t>tation</w:t>
      </w:r>
      <w:r w:rsidR="001916AC" w:rsidRPr="003B57A9">
        <w:rPr>
          <w:rFonts w:ascii="Arial" w:hAnsi="Arial" w:cs="Arial"/>
          <w:sz w:val="20"/>
          <w:szCs w:val="20"/>
        </w:rPr>
        <w:t xml:space="preserve"> Title</w:t>
      </w:r>
      <w:r w:rsidR="00867A8C" w:rsidRPr="003B57A9">
        <w:rPr>
          <w:rFonts w:ascii="Arial" w:hAnsi="Arial" w:cs="Arial"/>
          <w:sz w:val="20"/>
          <w:szCs w:val="20"/>
        </w:rPr>
        <w:t xml:space="preserve">, </w:t>
      </w:r>
      <w:proofErr w:type="spellStart"/>
      <w:r w:rsidR="00602906">
        <w:rPr>
          <w:rFonts w:ascii="Arial" w:hAnsi="Arial" w:cs="Arial"/>
          <w:sz w:val="20"/>
          <w:szCs w:val="20"/>
        </w:rPr>
        <w:t>Culturallu</w:t>
      </w:r>
      <w:proofErr w:type="spellEnd"/>
      <w:r w:rsidR="00602906">
        <w:rPr>
          <w:rFonts w:ascii="Arial" w:hAnsi="Arial" w:cs="Arial"/>
          <w:sz w:val="20"/>
          <w:szCs w:val="20"/>
        </w:rPr>
        <w:t xml:space="preserve"> Specific and Underserved Victims of Crime</w:t>
      </w:r>
      <w:r w:rsidR="00867A8C" w:rsidRPr="003B57A9">
        <w:rPr>
          <w:rFonts w:ascii="Arial" w:hAnsi="Arial" w:cs="Arial"/>
          <w:sz w:val="20"/>
          <w:szCs w:val="20"/>
        </w:rPr>
        <w:t>,</w:t>
      </w:r>
      <w:r w:rsidR="001916AC" w:rsidRPr="003B57A9">
        <w:rPr>
          <w:rFonts w:ascii="Arial" w:hAnsi="Arial" w:cs="Arial"/>
          <w:sz w:val="20"/>
          <w:szCs w:val="20"/>
        </w:rPr>
        <w:t xml:space="preserve"> in the subject line</w:t>
      </w:r>
      <w:r w:rsidRPr="003B57A9">
        <w:rPr>
          <w:rFonts w:ascii="Arial" w:hAnsi="Arial" w:cs="Arial"/>
          <w:sz w:val="20"/>
          <w:szCs w:val="20"/>
        </w:rPr>
        <w:t>:</w:t>
      </w:r>
      <w:r w:rsidR="003B57A9">
        <w:rPr>
          <w:rFonts w:ascii="Arial" w:hAnsi="Arial" w:cs="Arial"/>
          <w:sz w:val="20"/>
          <w:szCs w:val="20"/>
        </w:rPr>
        <w:br/>
      </w:r>
      <w:r w:rsidR="003B57A9">
        <w:rPr>
          <w:rFonts w:ascii="Arial" w:hAnsi="Arial" w:cs="Arial"/>
          <w:sz w:val="20"/>
          <w:szCs w:val="20"/>
        </w:rPr>
        <w:br/>
      </w:r>
      <w:hyperlink r:id="rId9" w:history="1">
        <w:r w:rsidR="002E7F72" w:rsidRPr="003B57A9">
          <w:rPr>
            <w:rStyle w:val="Hyperlink"/>
            <w:rFonts w:ascii="Arial" w:hAnsi="Arial" w:cs="Arial"/>
            <w:sz w:val="20"/>
            <w:szCs w:val="20"/>
          </w:rPr>
          <w:t>Criminaljustice.Program@tn.gov</w:t>
        </w:r>
      </w:hyperlink>
      <w:r w:rsidR="007C2E32">
        <w:rPr>
          <w:rStyle w:val="Hyperlink"/>
          <w:rFonts w:ascii="Arial" w:hAnsi="Arial" w:cs="Arial"/>
          <w:sz w:val="20"/>
          <w:szCs w:val="20"/>
        </w:rPr>
        <w:br/>
      </w:r>
    </w:p>
    <w:p w:rsidR="007C2E32" w:rsidRPr="007C2E32" w:rsidRDefault="002E7F72" w:rsidP="00621BA1">
      <w:pPr>
        <w:pStyle w:val="ListParagraph"/>
        <w:numPr>
          <w:ilvl w:val="1"/>
          <w:numId w:val="24"/>
        </w:numPr>
        <w:tabs>
          <w:tab w:val="left" w:pos="1440"/>
        </w:tabs>
        <w:ind w:left="900"/>
        <w:rPr>
          <w:rFonts w:ascii="Arial" w:hAnsi="Arial" w:cs="Arial"/>
          <w:b/>
          <w:bCs/>
          <w:sz w:val="20"/>
          <w:szCs w:val="20"/>
        </w:rPr>
      </w:pPr>
      <w:r w:rsidRPr="007C2E32">
        <w:rPr>
          <w:rFonts w:ascii="Arial" w:hAnsi="Arial" w:cs="Arial"/>
          <w:b/>
          <w:bCs/>
          <w:sz w:val="20"/>
          <w:szCs w:val="20"/>
        </w:rPr>
        <w:t xml:space="preserve">Notice of </w:t>
      </w:r>
      <w:r w:rsidR="005B7134" w:rsidRPr="007C2E32">
        <w:rPr>
          <w:rFonts w:ascii="Arial" w:hAnsi="Arial" w:cs="Arial"/>
          <w:b/>
          <w:bCs/>
          <w:sz w:val="20"/>
          <w:szCs w:val="20"/>
        </w:rPr>
        <w:t xml:space="preserve">Intent to </w:t>
      </w:r>
      <w:r w:rsidR="00A04D50" w:rsidRPr="007C2E32">
        <w:rPr>
          <w:rFonts w:ascii="Arial" w:hAnsi="Arial" w:cs="Arial"/>
          <w:b/>
          <w:bCs/>
          <w:sz w:val="20"/>
          <w:szCs w:val="20"/>
        </w:rPr>
        <w:t>Apply</w:t>
      </w:r>
      <w:r w:rsidR="0064046F" w:rsidRPr="007C2E32">
        <w:rPr>
          <w:rFonts w:ascii="Arial" w:hAnsi="Arial" w:cs="Arial"/>
          <w:b/>
          <w:bCs/>
          <w:sz w:val="20"/>
          <w:szCs w:val="20"/>
        </w:rPr>
        <w:t xml:space="preserve"> </w:t>
      </w:r>
      <w:r w:rsidR="003B57A9" w:rsidRPr="007C2E32">
        <w:rPr>
          <w:rFonts w:ascii="Arial" w:hAnsi="Arial" w:cs="Arial"/>
          <w:b/>
          <w:bCs/>
          <w:sz w:val="20"/>
          <w:szCs w:val="20"/>
        </w:rPr>
        <w:br/>
      </w:r>
      <w:r w:rsidR="003B57A9" w:rsidRPr="007C2E32">
        <w:rPr>
          <w:rFonts w:ascii="Arial" w:hAnsi="Arial" w:cs="Arial"/>
          <w:b/>
          <w:bCs/>
          <w:sz w:val="20"/>
          <w:szCs w:val="20"/>
        </w:rPr>
        <w:br/>
      </w:r>
      <w:r w:rsidRPr="007C2E32">
        <w:rPr>
          <w:rFonts w:ascii="Arial" w:hAnsi="Arial" w:cs="Arial"/>
          <w:color w:val="231F20"/>
          <w:sz w:val="20"/>
          <w:szCs w:val="20"/>
        </w:rPr>
        <w:t>Before the Notice of Intent to Apply Deadline detailed in the RFP Section 2, Schedule of Events, prospective applicants should submit a Notice of Intent to</w:t>
      </w:r>
      <w:r w:rsidR="005B2537" w:rsidRPr="007C2E32">
        <w:rPr>
          <w:rFonts w:ascii="Arial" w:hAnsi="Arial" w:cs="Arial"/>
          <w:color w:val="231F20"/>
          <w:sz w:val="20"/>
          <w:szCs w:val="20"/>
        </w:rPr>
        <w:t xml:space="preserve"> </w:t>
      </w:r>
      <w:r w:rsidRPr="007C2E32">
        <w:rPr>
          <w:rFonts w:ascii="Arial" w:hAnsi="Arial" w:cs="Arial"/>
          <w:color w:val="231F20"/>
          <w:sz w:val="20"/>
          <w:szCs w:val="20"/>
        </w:rPr>
        <w:t xml:space="preserve">Apply by completing the </w:t>
      </w:r>
      <w:hyperlink r:id="rId10" w:history="1">
        <w:r w:rsidRPr="007C2E32">
          <w:rPr>
            <w:rStyle w:val="Hyperlink"/>
            <w:rFonts w:ascii="Arial" w:hAnsi="Arial" w:cs="Arial"/>
            <w:sz w:val="20"/>
            <w:szCs w:val="20"/>
          </w:rPr>
          <w:t>Intent to Apply</w:t>
        </w:r>
      </w:hyperlink>
      <w:r w:rsidRPr="007C2E32">
        <w:rPr>
          <w:rFonts w:ascii="Arial" w:hAnsi="Arial" w:cs="Arial"/>
          <w:color w:val="231F20"/>
          <w:sz w:val="20"/>
          <w:szCs w:val="20"/>
        </w:rPr>
        <w:t xml:space="preserve"> form. Such notice should include the following information:</w:t>
      </w:r>
      <w:r w:rsidR="003B57A9" w:rsidRPr="007C2E32">
        <w:rPr>
          <w:rFonts w:ascii="Arial" w:hAnsi="Arial" w:cs="Arial"/>
          <w:color w:val="231F20"/>
          <w:sz w:val="20"/>
          <w:szCs w:val="20"/>
        </w:rPr>
        <w:br/>
      </w:r>
      <w:r w:rsidR="003B57A9" w:rsidRPr="007C2E32">
        <w:rPr>
          <w:rFonts w:ascii="Arial" w:hAnsi="Arial" w:cs="Arial"/>
          <w:color w:val="231F20"/>
          <w:sz w:val="20"/>
          <w:szCs w:val="20"/>
        </w:rPr>
        <w:br/>
      </w:r>
      <w:r w:rsidR="002559E5" w:rsidRPr="007C2E32">
        <w:rPr>
          <w:rFonts w:ascii="Arial" w:hAnsi="Arial" w:cs="Arial"/>
          <w:color w:val="231F20"/>
          <w:sz w:val="20"/>
          <w:szCs w:val="20"/>
        </w:rPr>
        <w:t>Project Title (as listed in this solicitation)</w:t>
      </w:r>
      <w:r w:rsidR="003B57A9" w:rsidRPr="007C2E32">
        <w:rPr>
          <w:rFonts w:ascii="Arial" w:hAnsi="Arial" w:cs="Arial"/>
          <w:color w:val="231F20"/>
          <w:sz w:val="20"/>
          <w:szCs w:val="20"/>
        </w:rPr>
        <w:br/>
      </w:r>
      <w:r w:rsidR="002559E5" w:rsidRPr="007C2E32">
        <w:rPr>
          <w:rFonts w:ascii="Arial" w:hAnsi="Arial" w:cs="Arial"/>
          <w:color w:val="231F20"/>
          <w:sz w:val="20"/>
          <w:szCs w:val="20"/>
        </w:rPr>
        <w:t>the organization or individual’s name (as appropriate)</w:t>
      </w:r>
      <w:r w:rsidR="003B57A9" w:rsidRPr="007C2E32">
        <w:rPr>
          <w:rFonts w:ascii="Arial" w:hAnsi="Arial" w:cs="Arial"/>
          <w:color w:val="231F20"/>
          <w:sz w:val="20"/>
          <w:szCs w:val="20"/>
        </w:rPr>
        <w:br/>
      </w:r>
      <w:r w:rsidR="002559E5" w:rsidRPr="007C2E32">
        <w:rPr>
          <w:rFonts w:ascii="Arial" w:hAnsi="Arial" w:cs="Arial"/>
          <w:color w:val="231F20"/>
          <w:sz w:val="20"/>
          <w:szCs w:val="20"/>
        </w:rPr>
        <w:t>a contact person’s name and title</w:t>
      </w:r>
      <w:r w:rsidR="003B57A9" w:rsidRPr="007C2E32">
        <w:rPr>
          <w:rFonts w:ascii="Arial" w:hAnsi="Arial" w:cs="Arial"/>
          <w:color w:val="231F20"/>
          <w:sz w:val="20"/>
          <w:szCs w:val="20"/>
        </w:rPr>
        <w:br/>
      </w:r>
      <w:r w:rsidR="002559E5" w:rsidRPr="007C2E32">
        <w:rPr>
          <w:rFonts w:ascii="Arial" w:hAnsi="Arial" w:cs="Arial"/>
          <w:color w:val="231F20"/>
          <w:sz w:val="20"/>
          <w:szCs w:val="20"/>
        </w:rPr>
        <w:t>the contact person’s mailing address, telephone number, and e-mail address</w:t>
      </w:r>
      <w:r w:rsidR="003B57A9" w:rsidRPr="007C2E32">
        <w:rPr>
          <w:rFonts w:ascii="Arial" w:hAnsi="Arial" w:cs="Arial"/>
          <w:color w:val="231F20"/>
          <w:sz w:val="20"/>
          <w:szCs w:val="20"/>
        </w:rPr>
        <w:br/>
      </w:r>
      <w:r w:rsidR="003B57A9" w:rsidRPr="007C2E32">
        <w:rPr>
          <w:rFonts w:ascii="Arial" w:hAnsi="Arial" w:cs="Arial"/>
          <w:color w:val="231F20"/>
          <w:sz w:val="20"/>
          <w:szCs w:val="20"/>
        </w:rPr>
        <w:br/>
      </w:r>
      <w:r w:rsidR="002559E5" w:rsidRPr="007C2E32">
        <w:rPr>
          <w:rFonts w:ascii="Arial" w:hAnsi="Arial" w:cs="Arial"/>
          <w:sz w:val="20"/>
          <w:szCs w:val="20"/>
        </w:rPr>
        <w:t xml:space="preserve">Applicants should complete the </w:t>
      </w:r>
      <w:hyperlink r:id="rId11" w:history="1">
        <w:r w:rsidR="002559E5" w:rsidRPr="007C2E32">
          <w:rPr>
            <w:rStyle w:val="Hyperlink"/>
            <w:rFonts w:ascii="Arial" w:hAnsi="Arial" w:cs="Arial"/>
            <w:sz w:val="20"/>
            <w:szCs w:val="20"/>
          </w:rPr>
          <w:t>Intent to Apply</w:t>
        </w:r>
      </w:hyperlink>
      <w:r w:rsidR="002559E5" w:rsidRPr="007C2E32">
        <w:rPr>
          <w:rFonts w:ascii="Arial" w:hAnsi="Arial" w:cs="Arial"/>
          <w:sz w:val="20"/>
          <w:szCs w:val="20"/>
        </w:rPr>
        <w:t xml:space="preserve"> by the deadline detailed in the Grant Solicitation Section 2, Schedule of Events. Please click the following link to access the </w:t>
      </w:r>
      <w:hyperlink r:id="rId12" w:history="1">
        <w:r w:rsidR="002559E5" w:rsidRPr="007C2E32">
          <w:rPr>
            <w:rStyle w:val="Hyperlink"/>
            <w:rFonts w:ascii="Arial" w:hAnsi="Arial" w:cs="Arial"/>
            <w:sz w:val="20"/>
            <w:szCs w:val="20"/>
          </w:rPr>
          <w:t>Intent to Apply</w:t>
        </w:r>
      </w:hyperlink>
      <w:r w:rsidR="002559E5" w:rsidRPr="007C2E32">
        <w:rPr>
          <w:rStyle w:val="Hyperlink"/>
          <w:rFonts w:ascii="Arial" w:hAnsi="Arial" w:cs="Arial"/>
          <w:sz w:val="20"/>
          <w:szCs w:val="20"/>
        </w:rPr>
        <w:t>.</w:t>
      </w:r>
      <w:r w:rsidR="003B57A9" w:rsidRPr="007C2E32">
        <w:rPr>
          <w:rStyle w:val="Hyperlink"/>
          <w:rFonts w:ascii="Arial" w:hAnsi="Arial" w:cs="Arial"/>
          <w:sz w:val="20"/>
          <w:szCs w:val="20"/>
        </w:rPr>
        <w:br/>
      </w:r>
      <w:r w:rsidR="003B57A9" w:rsidRPr="007C2E32">
        <w:rPr>
          <w:rStyle w:val="Hyperlink"/>
          <w:rFonts w:ascii="Arial" w:hAnsi="Arial" w:cs="Arial"/>
          <w:sz w:val="20"/>
          <w:szCs w:val="20"/>
        </w:rPr>
        <w:br/>
      </w:r>
      <w:r w:rsidRPr="007C2E32">
        <w:rPr>
          <w:rFonts w:ascii="Arial" w:hAnsi="Arial" w:cs="Arial"/>
          <w:b/>
          <w:color w:val="231F20"/>
          <w:sz w:val="20"/>
          <w:szCs w:val="20"/>
        </w:rPr>
        <w:t>Completion of the Intent to Apply form creates no obligation, but is a prerequisite for submitting an application, however, it is necessary to ensure receipt of any Grant Solicitation updates or other notices and communications relating to this Grant Solicitation. The Intent to Apply and all documents must reference the Grant Solicitation Title found in section 1.4.1.</w:t>
      </w:r>
      <w:r w:rsidR="007C2E32">
        <w:rPr>
          <w:rFonts w:ascii="Arial" w:hAnsi="Arial" w:cs="Arial"/>
          <w:b/>
          <w:color w:val="231F20"/>
          <w:sz w:val="20"/>
          <w:szCs w:val="20"/>
        </w:rPr>
        <w:br/>
      </w:r>
    </w:p>
    <w:p w:rsidR="00805E2D" w:rsidRDefault="000B37D4" w:rsidP="00660CEF">
      <w:pPr>
        <w:pStyle w:val="ListParagraph"/>
        <w:numPr>
          <w:ilvl w:val="1"/>
          <w:numId w:val="24"/>
        </w:numPr>
        <w:tabs>
          <w:tab w:val="left" w:pos="1440"/>
        </w:tabs>
        <w:ind w:left="900"/>
        <w:rPr>
          <w:rFonts w:ascii="Arial" w:hAnsi="Arial" w:cs="Arial"/>
          <w:b/>
          <w:bCs/>
          <w:sz w:val="20"/>
          <w:szCs w:val="20"/>
        </w:rPr>
      </w:pPr>
      <w:r w:rsidRPr="007C2E32">
        <w:rPr>
          <w:rFonts w:ascii="Arial" w:hAnsi="Arial" w:cs="Arial"/>
          <w:b/>
          <w:bCs/>
          <w:sz w:val="20"/>
          <w:szCs w:val="20"/>
        </w:rPr>
        <w:t>Application</w:t>
      </w:r>
      <w:r w:rsidR="005B7134" w:rsidRPr="007C2E32">
        <w:rPr>
          <w:rFonts w:ascii="Arial" w:hAnsi="Arial" w:cs="Arial"/>
          <w:b/>
          <w:bCs/>
          <w:sz w:val="20"/>
          <w:szCs w:val="20"/>
        </w:rPr>
        <w:t xml:space="preserve"> Deadline </w:t>
      </w:r>
      <w:r w:rsidR="007C2E32">
        <w:rPr>
          <w:rFonts w:ascii="Arial" w:hAnsi="Arial" w:cs="Arial"/>
          <w:b/>
          <w:bCs/>
          <w:sz w:val="20"/>
          <w:szCs w:val="20"/>
        </w:rPr>
        <w:br/>
      </w:r>
      <w:r w:rsidR="007C2E32">
        <w:rPr>
          <w:rFonts w:ascii="Arial" w:hAnsi="Arial" w:cs="Arial"/>
          <w:b/>
          <w:bCs/>
          <w:sz w:val="20"/>
          <w:szCs w:val="20"/>
        </w:rPr>
        <w:br/>
      </w:r>
      <w:r w:rsidR="002A20A9" w:rsidRPr="007C2E32">
        <w:rPr>
          <w:rFonts w:ascii="Arial" w:hAnsi="Arial" w:cs="Arial"/>
          <w:sz w:val="20"/>
          <w:szCs w:val="20"/>
        </w:rPr>
        <w:t xml:space="preserve">An </w:t>
      </w:r>
      <w:proofErr w:type="gramStart"/>
      <w:r w:rsidR="002A20A9" w:rsidRPr="007C2E32">
        <w:rPr>
          <w:rFonts w:ascii="Arial" w:hAnsi="Arial" w:cs="Arial"/>
          <w:sz w:val="20"/>
          <w:szCs w:val="20"/>
        </w:rPr>
        <w:t>Applicant  must</w:t>
      </w:r>
      <w:proofErr w:type="gramEnd"/>
      <w:r w:rsidR="002A20A9" w:rsidRPr="007C2E32">
        <w:rPr>
          <w:rFonts w:ascii="Arial" w:hAnsi="Arial" w:cs="Arial"/>
          <w:sz w:val="20"/>
          <w:szCs w:val="20"/>
        </w:rPr>
        <w:t xml:space="preserve"> ensure that the State receives an application no later than the application deadline time and date detailed in the Grant Solicitation Section 2, Schedule of Events.  An Applicant must apply, as required, to this Grant Solicitation (including its attachments) as may be updated.  The State will not accept late applications, and an Applicant’s failure to submit its application before the deadline will result in disqualification of the application.</w:t>
      </w:r>
      <w:r w:rsidR="007C2E32">
        <w:rPr>
          <w:rFonts w:ascii="Arial" w:hAnsi="Arial" w:cs="Arial"/>
          <w:sz w:val="20"/>
          <w:szCs w:val="20"/>
        </w:rPr>
        <w:br/>
      </w:r>
      <w:r w:rsidR="007C2E32">
        <w:rPr>
          <w:rFonts w:ascii="Arial" w:hAnsi="Arial" w:cs="Arial"/>
          <w:sz w:val="20"/>
          <w:szCs w:val="20"/>
        </w:rPr>
        <w:lastRenderedPageBreak/>
        <w:br/>
      </w:r>
    </w:p>
    <w:p w:rsidR="007C2E32" w:rsidRPr="00805E2D" w:rsidRDefault="00F17EF7" w:rsidP="00805E2D">
      <w:pPr>
        <w:pStyle w:val="ListParagraph"/>
        <w:numPr>
          <w:ilvl w:val="0"/>
          <w:numId w:val="24"/>
        </w:numPr>
        <w:tabs>
          <w:tab w:val="left" w:pos="1440"/>
        </w:tabs>
        <w:rPr>
          <w:rFonts w:ascii="Arial" w:hAnsi="Arial" w:cs="Arial"/>
          <w:b/>
          <w:bCs/>
          <w:sz w:val="20"/>
          <w:szCs w:val="20"/>
        </w:rPr>
      </w:pPr>
      <w:r w:rsidRPr="00805E2D">
        <w:rPr>
          <w:rFonts w:ascii="Arial" w:hAnsi="Arial" w:cs="Arial"/>
          <w:b/>
          <w:bCs/>
          <w:sz w:val="20"/>
          <w:szCs w:val="28"/>
        </w:rPr>
        <w:t>GRANT SOLICITATION</w:t>
      </w:r>
      <w:r w:rsidR="00E15CDF" w:rsidRPr="00805E2D">
        <w:rPr>
          <w:rFonts w:ascii="Arial" w:hAnsi="Arial" w:cs="Arial"/>
          <w:b/>
          <w:bCs/>
          <w:sz w:val="20"/>
          <w:szCs w:val="28"/>
        </w:rPr>
        <w:t xml:space="preserve"> </w:t>
      </w:r>
      <w:r w:rsidR="00E15CDF" w:rsidRPr="00805E2D">
        <w:rPr>
          <w:rFonts w:ascii="Arial" w:hAnsi="Arial" w:cs="Arial"/>
          <w:b/>
          <w:bCs/>
          <w:sz w:val="20"/>
          <w:szCs w:val="20"/>
        </w:rPr>
        <w:t>SCHEDULE</w:t>
      </w:r>
      <w:r w:rsidR="00E15CDF" w:rsidRPr="00805E2D">
        <w:rPr>
          <w:rFonts w:ascii="Arial" w:hAnsi="Arial" w:cs="Arial"/>
          <w:b/>
          <w:bCs/>
          <w:sz w:val="20"/>
          <w:szCs w:val="28"/>
        </w:rPr>
        <w:t xml:space="preserve"> OF EVENTS</w:t>
      </w:r>
      <w:r w:rsidR="007C2E32" w:rsidRPr="00805E2D">
        <w:rPr>
          <w:rFonts w:ascii="Arial" w:hAnsi="Arial" w:cs="Arial"/>
          <w:b/>
          <w:bCs/>
          <w:sz w:val="20"/>
          <w:szCs w:val="28"/>
        </w:rPr>
        <w:br/>
      </w:r>
    </w:p>
    <w:tbl>
      <w:tblPr>
        <w:tblpPr w:leftFromText="180" w:rightFromText="180" w:vertAnchor="text" w:horzAnchor="margin" w:tblpXSpec="right" w:tblpY="576"/>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313"/>
        <w:gridCol w:w="1850"/>
        <w:gridCol w:w="3097"/>
      </w:tblGrid>
      <w:tr w:rsidR="007C2E32" w:rsidRPr="000901D0" w:rsidTr="007C2E32">
        <w:trPr>
          <w:cantSplit/>
        </w:trPr>
        <w:tc>
          <w:tcPr>
            <w:tcW w:w="2329" w:type="pct"/>
            <w:shd w:val="clear" w:color="auto" w:fill="D9D9D9"/>
            <w:vAlign w:val="center"/>
          </w:tcPr>
          <w:p w:rsidR="007C2E32" w:rsidRPr="000901D0" w:rsidRDefault="007C2E32" w:rsidP="007C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999" w:type="pct"/>
            <w:shd w:val="clear" w:color="auto" w:fill="D9D9D9"/>
            <w:vAlign w:val="center"/>
          </w:tcPr>
          <w:p w:rsidR="007C2E32" w:rsidRPr="00796AE8" w:rsidRDefault="007C2E32" w:rsidP="007C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sidRPr="00796AE8">
              <w:rPr>
                <w:rFonts w:ascii="Arial" w:hAnsi="Arial" w:cs="Arial"/>
                <w:b/>
                <w:bCs/>
                <w:sz w:val="20"/>
                <w:szCs w:val="20"/>
              </w:rPr>
              <w:t>TIME</w:t>
            </w:r>
            <w:r w:rsidRPr="00796AE8">
              <w:rPr>
                <w:rFonts w:ascii="Arial" w:hAnsi="Arial" w:cs="Arial"/>
                <w:b/>
                <w:bCs/>
                <w:sz w:val="18"/>
                <w:szCs w:val="18"/>
              </w:rPr>
              <w:t xml:space="preserve"> </w:t>
            </w:r>
            <w:r w:rsidRPr="00796AE8">
              <w:rPr>
                <w:rFonts w:ascii="Arial" w:hAnsi="Arial" w:cs="Arial"/>
                <w:b/>
                <w:bCs/>
                <w:sz w:val="18"/>
                <w:szCs w:val="18"/>
              </w:rPr>
              <w:br/>
              <w:t>(central time zone)</w:t>
            </w:r>
          </w:p>
        </w:tc>
        <w:tc>
          <w:tcPr>
            <w:tcW w:w="1672" w:type="pct"/>
            <w:shd w:val="clear" w:color="auto" w:fill="D9D9D9"/>
            <w:vAlign w:val="center"/>
          </w:tcPr>
          <w:p w:rsidR="007C2E32" w:rsidRPr="00796AE8" w:rsidRDefault="007C2E32" w:rsidP="007C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sidRPr="00796AE8">
              <w:rPr>
                <w:rFonts w:ascii="Arial" w:hAnsi="Arial" w:cs="Arial"/>
                <w:b/>
                <w:bCs/>
                <w:sz w:val="20"/>
                <w:szCs w:val="20"/>
              </w:rPr>
              <w:t>DATE</w:t>
            </w:r>
            <w:r w:rsidRPr="00796AE8">
              <w:rPr>
                <w:rFonts w:ascii="Arial" w:hAnsi="Arial" w:cs="Arial"/>
                <w:b/>
                <w:bCs/>
                <w:sz w:val="18"/>
                <w:szCs w:val="18"/>
              </w:rPr>
              <w:br/>
            </w:r>
          </w:p>
        </w:tc>
      </w:tr>
      <w:tr w:rsidR="007C2E32" w:rsidRPr="000901D0" w:rsidTr="007C2E32">
        <w:trPr>
          <w:cantSplit/>
        </w:trPr>
        <w:tc>
          <w:tcPr>
            <w:tcW w:w="2329" w:type="pct"/>
            <w:shd w:val="clear" w:color="auto" w:fill="auto"/>
            <w:vAlign w:val="center"/>
          </w:tcPr>
          <w:p w:rsidR="007C2E32" w:rsidRPr="000901D0" w:rsidRDefault="007C2E32" w:rsidP="006448F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Grant Solicitation Issued</w:t>
            </w:r>
          </w:p>
        </w:tc>
        <w:tc>
          <w:tcPr>
            <w:tcW w:w="999" w:type="pct"/>
            <w:shd w:val="clear" w:color="auto" w:fill="ECECEC"/>
            <w:vAlign w:val="center"/>
          </w:tcPr>
          <w:p w:rsidR="007C2E32" w:rsidRPr="00796AE8" w:rsidRDefault="007C2E32"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672" w:type="pct"/>
            <w:shd w:val="clear" w:color="auto" w:fill="auto"/>
            <w:vAlign w:val="center"/>
          </w:tcPr>
          <w:p w:rsidR="007C2E32" w:rsidRPr="00655624" w:rsidRDefault="00805E2D"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highlight w:val="yellow"/>
              </w:rPr>
            </w:pPr>
            <w:r w:rsidRPr="00655624">
              <w:rPr>
                <w:rFonts w:ascii="Arial" w:hAnsi="Arial" w:cs="Arial"/>
                <w:bCs/>
                <w:sz w:val="20"/>
                <w:szCs w:val="20"/>
                <w:highlight w:val="yellow"/>
              </w:rPr>
              <w:t>03/</w:t>
            </w:r>
            <w:r w:rsidR="00655624">
              <w:rPr>
                <w:rFonts w:ascii="Arial" w:hAnsi="Arial" w:cs="Arial"/>
                <w:bCs/>
                <w:sz w:val="20"/>
                <w:szCs w:val="20"/>
                <w:highlight w:val="yellow"/>
              </w:rPr>
              <w:t>19</w:t>
            </w:r>
            <w:r w:rsidRPr="00655624">
              <w:rPr>
                <w:rFonts w:ascii="Arial" w:hAnsi="Arial" w:cs="Arial"/>
                <w:bCs/>
                <w:sz w:val="20"/>
                <w:szCs w:val="20"/>
                <w:highlight w:val="yellow"/>
              </w:rPr>
              <w:t>/2020</w:t>
            </w:r>
          </w:p>
        </w:tc>
      </w:tr>
      <w:tr w:rsidR="007C2E32" w:rsidRPr="000901D0" w:rsidTr="007C2E32">
        <w:trPr>
          <w:cantSplit/>
        </w:trPr>
        <w:tc>
          <w:tcPr>
            <w:tcW w:w="2329" w:type="pct"/>
            <w:shd w:val="clear" w:color="auto" w:fill="auto"/>
            <w:vAlign w:val="center"/>
          </w:tcPr>
          <w:p w:rsidR="007C2E32" w:rsidRPr="000901D0" w:rsidRDefault="007C2E32" w:rsidP="006448F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Notice of Intent to Apply Deadline</w:t>
            </w:r>
          </w:p>
        </w:tc>
        <w:tc>
          <w:tcPr>
            <w:tcW w:w="999" w:type="pct"/>
            <w:shd w:val="clear" w:color="auto" w:fill="auto"/>
            <w:vAlign w:val="center"/>
          </w:tcPr>
          <w:p w:rsidR="007C2E32" w:rsidRPr="00F352F8" w:rsidRDefault="007C2E32"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r w:rsidRPr="00F74149">
              <w:rPr>
                <w:rFonts w:ascii="Arial" w:hAnsi="Arial" w:cs="Arial"/>
                <w:bCs/>
                <w:sz w:val="20"/>
                <w:szCs w:val="20"/>
              </w:rPr>
              <w:t>4:30 p.m.</w:t>
            </w:r>
          </w:p>
        </w:tc>
        <w:tc>
          <w:tcPr>
            <w:tcW w:w="1672" w:type="pct"/>
            <w:shd w:val="clear" w:color="auto" w:fill="auto"/>
            <w:vAlign w:val="center"/>
          </w:tcPr>
          <w:p w:rsidR="007C2E32" w:rsidRPr="00655624" w:rsidRDefault="003D552E"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color w:val="FF0000"/>
                <w:sz w:val="20"/>
                <w:szCs w:val="20"/>
                <w:highlight w:val="yellow"/>
              </w:rPr>
            </w:pPr>
            <w:r>
              <w:rPr>
                <w:rFonts w:ascii="Arial" w:hAnsi="Arial" w:cs="Arial"/>
                <w:bCs/>
                <w:sz w:val="20"/>
                <w:szCs w:val="20"/>
                <w:highlight w:val="yellow"/>
              </w:rPr>
              <w:t>04/</w:t>
            </w:r>
            <w:r w:rsidR="00CF6B90">
              <w:rPr>
                <w:rFonts w:ascii="Arial" w:hAnsi="Arial" w:cs="Arial"/>
                <w:bCs/>
                <w:sz w:val="20"/>
                <w:szCs w:val="20"/>
                <w:highlight w:val="yellow"/>
              </w:rPr>
              <w:t>13</w:t>
            </w:r>
            <w:r>
              <w:rPr>
                <w:rFonts w:ascii="Arial" w:hAnsi="Arial" w:cs="Arial"/>
                <w:bCs/>
                <w:sz w:val="20"/>
                <w:szCs w:val="20"/>
                <w:highlight w:val="yellow"/>
              </w:rPr>
              <w:t>/2020</w:t>
            </w:r>
          </w:p>
        </w:tc>
      </w:tr>
      <w:tr w:rsidR="007C2E32" w:rsidRPr="000901D0" w:rsidTr="007C2E32">
        <w:trPr>
          <w:cantSplit/>
          <w:trHeight w:val="458"/>
        </w:trPr>
        <w:tc>
          <w:tcPr>
            <w:tcW w:w="2329" w:type="pct"/>
            <w:shd w:val="clear" w:color="auto" w:fill="auto"/>
            <w:vAlign w:val="center"/>
          </w:tcPr>
          <w:p w:rsidR="007C2E32" w:rsidRPr="000901D0" w:rsidRDefault="007C2E32" w:rsidP="006448F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Application Deadline </w:t>
            </w:r>
          </w:p>
        </w:tc>
        <w:tc>
          <w:tcPr>
            <w:tcW w:w="999" w:type="pct"/>
            <w:shd w:val="clear" w:color="auto" w:fill="auto"/>
            <w:vAlign w:val="center"/>
          </w:tcPr>
          <w:p w:rsidR="007C2E32" w:rsidRPr="00F74149" w:rsidRDefault="007C2E32"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F74149">
              <w:rPr>
                <w:rFonts w:ascii="Arial" w:hAnsi="Arial" w:cs="Arial"/>
                <w:bCs/>
                <w:sz w:val="20"/>
                <w:szCs w:val="20"/>
              </w:rPr>
              <w:t>4:30 p.m.</w:t>
            </w:r>
          </w:p>
        </w:tc>
        <w:tc>
          <w:tcPr>
            <w:tcW w:w="1672" w:type="pct"/>
            <w:shd w:val="clear" w:color="auto" w:fill="auto"/>
            <w:vAlign w:val="center"/>
          </w:tcPr>
          <w:p w:rsidR="007C2E32" w:rsidRPr="00655624" w:rsidRDefault="00805E2D"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highlight w:val="yellow"/>
              </w:rPr>
            </w:pPr>
            <w:r w:rsidRPr="00655624">
              <w:rPr>
                <w:rFonts w:ascii="Arial" w:hAnsi="Arial" w:cs="Arial"/>
                <w:bCs/>
                <w:sz w:val="20"/>
                <w:szCs w:val="20"/>
                <w:highlight w:val="yellow"/>
              </w:rPr>
              <w:t>04/</w:t>
            </w:r>
            <w:r w:rsidR="00CF6B90">
              <w:rPr>
                <w:rFonts w:ascii="Arial" w:hAnsi="Arial" w:cs="Arial"/>
                <w:bCs/>
                <w:sz w:val="20"/>
                <w:szCs w:val="20"/>
                <w:highlight w:val="yellow"/>
              </w:rPr>
              <w:t>20</w:t>
            </w:r>
            <w:r w:rsidRPr="00655624">
              <w:rPr>
                <w:rFonts w:ascii="Arial" w:hAnsi="Arial" w:cs="Arial"/>
                <w:bCs/>
                <w:sz w:val="20"/>
                <w:szCs w:val="20"/>
                <w:highlight w:val="yellow"/>
              </w:rPr>
              <w:t>/2020</w:t>
            </w:r>
          </w:p>
        </w:tc>
      </w:tr>
      <w:tr w:rsidR="007C2E32" w:rsidRPr="000901D0" w:rsidTr="007C2E32">
        <w:trPr>
          <w:cantSplit/>
        </w:trPr>
        <w:tc>
          <w:tcPr>
            <w:tcW w:w="2329" w:type="pct"/>
            <w:shd w:val="clear" w:color="auto" w:fill="auto"/>
            <w:vAlign w:val="center"/>
          </w:tcPr>
          <w:p w:rsidR="007C2E32" w:rsidRPr="000901D0" w:rsidRDefault="007C2E32" w:rsidP="006448F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Contract Start Date </w:t>
            </w:r>
          </w:p>
        </w:tc>
        <w:tc>
          <w:tcPr>
            <w:tcW w:w="999" w:type="pct"/>
            <w:shd w:val="clear" w:color="auto" w:fill="auto"/>
            <w:vAlign w:val="center"/>
          </w:tcPr>
          <w:p w:rsidR="007C2E32" w:rsidRPr="00C050FC" w:rsidRDefault="007C2E32" w:rsidP="007C2E3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color w:val="FF0000"/>
                <w:sz w:val="20"/>
                <w:szCs w:val="20"/>
              </w:rPr>
            </w:pPr>
          </w:p>
        </w:tc>
        <w:tc>
          <w:tcPr>
            <w:tcW w:w="1672" w:type="pct"/>
            <w:shd w:val="clear" w:color="auto" w:fill="auto"/>
            <w:vAlign w:val="center"/>
          </w:tcPr>
          <w:p w:rsidR="007C2E32" w:rsidRPr="00E67AC7" w:rsidRDefault="00805E2D" w:rsidP="007C2E32">
            <w:pPr>
              <w:spacing w:before="120" w:after="120"/>
              <w:rPr>
                <w:rFonts w:ascii="Arial" w:hAnsi="Arial" w:cs="Arial"/>
                <w:b/>
                <w:bCs/>
                <w:sz w:val="20"/>
                <w:szCs w:val="18"/>
              </w:rPr>
            </w:pPr>
            <w:r>
              <w:rPr>
                <w:rFonts w:ascii="Arial" w:hAnsi="Arial" w:cs="Arial"/>
                <w:b/>
                <w:bCs/>
                <w:sz w:val="20"/>
                <w:szCs w:val="18"/>
              </w:rPr>
              <w:t>07/01/2020</w:t>
            </w:r>
          </w:p>
        </w:tc>
      </w:tr>
    </w:tbl>
    <w:p w:rsidR="007C2E32" w:rsidRPr="007C2E32" w:rsidRDefault="00E15CDF" w:rsidP="006448F9">
      <w:pPr>
        <w:pStyle w:val="ListParagraph"/>
        <w:numPr>
          <w:ilvl w:val="1"/>
          <w:numId w:val="24"/>
        </w:numPr>
        <w:tabs>
          <w:tab w:val="left" w:pos="1440"/>
        </w:tabs>
        <w:rPr>
          <w:rFonts w:ascii="Arial" w:hAnsi="Arial" w:cs="Arial"/>
          <w:b/>
          <w:bCs/>
          <w:sz w:val="20"/>
          <w:szCs w:val="20"/>
        </w:rPr>
      </w:pPr>
      <w:r w:rsidRPr="007C2E32">
        <w:rPr>
          <w:rFonts w:ascii="Arial" w:hAnsi="Arial" w:cs="Arial"/>
          <w:sz w:val="20"/>
          <w:szCs w:val="20"/>
        </w:rPr>
        <w:t xml:space="preserve">The following </w:t>
      </w:r>
      <w:r w:rsidR="00796AE8" w:rsidRPr="007C2E32">
        <w:rPr>
          <w:rFonts w:ascii="Arial" w:hAnsi="Arial" w:cs="Arial"/>
          <w:sz w:val="20"/>
          <w:szCs w:val="20"/>
        </w:rPr>
        <w:t xml:space="preserve">Grant Solicitation </w:t>
      </w:r>
      <w:r w:rsidRPr="007C2E32">
        <w:rPr>
          <w:rFonts w:ascii="Arial" w:hAnsi="Arial" w:cs="Arial"/>
          <w:sz w:val="20"/>
          <w:szCs w:val="20"/>
        </w:rPr>
        <w:t xml:space="preserve">Schedule of Events represents the </w:t>
      </w:r>
      <w:r w:rsidRPr="007C2E32">
        <w:rPr>
          <w:rFonts w:ascii="Arial" w:hAnsi="Arial" w:cs="Arial"/>
          <w:bCs/>
          <w:sz w:val="20"/>
          <w:szCs w:val="20"/>
        </w:rPr>
        <w:t>State’s</w:t>
      </w:r>
      <w:r w:rsidRPr="007C2E32">
        <w:rPr>
          <w:rFonts w:ascii="Arial" w:hAnsi="Arial" w:cs="Arial"/>
          <w:sz w:val="20"/>
          <w:szCs w:val="20"/>
        </w:rPr>
        <w:t xml:space="preserve"> best estimate for this </w:t>
      </w:r>
      <w:r w:rsidR="00796AE8" w:rsidRPr="007C2E32">
        <w:rPr>
          <w:rFonts w:ascii="Arial" w:hAnsi="Arial" w:cs="Arial"/>
          <w:sz w:val="20"/>
          <w:szCs w:val="20"/>
        </w:rPr>
        <w:t>Grant Solicitation.</w:t>
      </w:r>
      <w:r w:rsidRPr="007C2E32">
        <w:rPr>
          <w:rFonts w:ascii="Arial" w:hAnsi="Arial" w:cs="Arial"/>
          <w:sz w:val="20"/>
          <w:szCs w:val="20"/>
        </w:rPr>
        <w:t xml:space="preserve"> </w:t>
      </w:r>
      <w:r w:rsidR="007C2E32">
        <w:rPr>
          <w:rFonts w:ascii="Arial" w:hAnsi="Arial" w:cs="Arial"/>
          <w:sz w:val="20"/>
          <w:szCs w:val="20"/>
        </w:rPr>
        <w:br/>
      </w:r>
    </w:p>
    <w:p w:rsidR="00602906" w:rsidRPr="00602906" w:rsidRDefault="00E15CDF" w:rsidP="006448F9">
      <w:pPr>
        <w:pStyle w:val="ListParagraph"/>
        <w:numPr>
          <w:ilvl w:val="1"/>
          <w:numId w:val="24"/>
        </w:numPr>
        <w:tabs>
          <w:tab w:val="left" w:pos="1440"/>
        </w:tabs>
        <w:rPr>
          <w:rFonts w:ascii="Arial" w:hAnsi="Arial" w:cs="Arial"/>
          <w:b/>
          <w:bCs/>
          <w:sz w:val="20"/>
          <w:szCs w:val="20"/>
        </w:rPr>
      </w:pPr>
      <w:r w:rsidRPr="007C2E32">
        <w:rPr>
          <w:rFonts w:ascii="Arial" w:hAnsi="Arial" w:cs="Arial"/>
          <w:b/>
          <w:bCs/>
          <w:sz w:val="20"/>
          <w:szCs w:val="20"/>
        </w:rPr>
        <w:t xml:space="preserve">The State reserves the right, at its sole discretion, to adjust the </w:t>
      </w:r>
      <w:r w:rsidR="0048063C" w:rsidRPr="007C2E32">
        <w:rPr>
          <w:rFonts w:ascii="Arial" w:hAnsi="Arial" w:cs="Arial"/>
          <w:b/>
          <w:bCs/>
          <w:sz w:val="20"/>
          <w:szCs w:val="20"/>
        </w:rPr>
        <w:t>Grant Solicitation</w:t>
      </w:r>
      <w:r w:rsidRPr="007C2E32">
        <w:rPr>
          <w:rFonts w:ascii="Arial" w:hAnsi="Arial" w:cs="Arial"/>
          <w:b/>
          <w:bCs/>
          <w:sz w:val="20"/>
          <w:szCs w:val="20"/>
        </w:rPr>
        <w:t xml:space="preserve"> Schedule of Events as it deems necessary.  </w:t>
      </w:r>
      <w:r w:rsidRPr="007C2E32">
        <w:rPr>
          <w:rFonts w:ascii="Arial" w:hAnsi="Arial" w:cs="Arial"/>
          <w:bCs/>
          <w:sz w:val="20"/>
          <w:szCs w:val="20"/>
        </w:rPr>
        <w:t>Any adjustment of the Schedu</w:t>
      </w:r>
      <w:r w:rsidR="00AF7337" w:rsidRPr="007C2E32">
        <w:rPr>
          <w:rFonts w:ascii="Arial" w:hAnsi="Arial" w:cs="Arial"/>
          <w:bCs/>
          <w:sz w:val="20"/>
          <w:szCs w:val="20"/>
        </w:rPr>
        <w:t>le of Events shall constitute a</w:t>
      </w:r>
      <w:r w:rsidRPr="007C2E32">
        <w:rPr>
          <w:rFonts w:ascii="Arial" w:hAnsi="Arial" w:cs="Arial"/>
          <w:bCs/>
          <w:sz w:val="20"/>
          <w:szCs w:val="20"/>
        </w:rPr>
        <w:t xml:space="preserve"> </w:t>
      </w:r>
      <w:r w:rsidR="0048063C" w:rsidRPr="007C2E32">
        <w:rPr>
          <w:rFonts w:ascii="Arial" w:hAnsi="Arial" w:cs="Arial"/>
          <w:bCs/>
          <w:sz w:val="20"/>
          <w:szCs w:val="20"/>
        </w:rPr>
        <w:t>Grant Solicitation</w:t>
      </w:r>
      <w:r w:rsidR="00602F81" w:rsidRPr="007C2E32">
        <w:rPr>
          <w:rFonts w:ascii="Arial" w:hAnsi="Arial" w:cs="Arial"/>
          <w:bCs/>
          <w:sz w:val="20"/>
          <w:szCs w:val="20"/>
        </w:rPr>
        <w:t xml:space="preserve"> update</w:t>
      </w:r>
      <w:r w:rsidRPr="007C2E32">
        <w:rPr>
          <w:rFonts w:ascii="Arial" w:hAnsi="Arial" w:cs="Arial"/>
          <w:bCs/>
          <w:sz w:val="20"/>
          <w:szCs w:val="20"/>
        </w:rPr>
        <w:t xml:space="preserve">, and the State will communicate such to prospective </w:t>
      </w:r>
      <w:r w:rsidR="00607587" w:rsidRPr="007C2E32">
        <w:rPr>
          <w:rFonts w:ascii="Arial" w:hAnsi="Arial" w:cs="Arial"/>
          <w:bCs/>
          <w:sz w:val="20"/>
          <w:szCs w:val="20"/>
        </w:rPr>
        <w:t>Applicant</w:t>
      </w:r>
      <w:r w:rsidRPr="007C2E32">
        <w:rPr>
          <w:rFonts w:ascii="Arial" w:hAnsi="Arial" w:cs="Arial"/>
          <w:bCs/>
          <w:sz w:val="20"/>
          <w:szCs w:val="20"/>
        </w:rPr>
        <w:t xml:space="preserve">s from whom the State has received a Notice of Intent to </w:t>
      </w:r>
      <w:r w:rsidR="0064046F" w:rsidRPr="007C2E32">
        <w:rPr>
          <w:rFonts w:ascii="Arial" w:hAnsi="Arial" w:cs="Arial"/>
          <w:bCs/>
          <w:sz w:val="20"/>
          <w:szCs w:val="20"/>
        </w:rPr>
        <w:t>Apply</w:t>
      </w:r>
      <w:r w:rsidRPr="007C2E32">
        <w:rPr>
          <w:rFonts w:ascii="Arial" w:hAnsi="Arial" w:cs="Arial"/>
          <w:bCs/>
          <w:sz w:val="20"/>
          <w:szCs w:val="20"/>
        </w:rPr>
        <w:t xml:space="preserve"> (refer to section </w:t>
      </w:r>
      <w:r w:rsidR="0048063C" w:rsidRPr="007C2E32">
        <w:rPr>
          <w:rFonts w:ascii="Arial" w:hAnsi="Arial" w:cs="Arial"/>
          <w:bCs/>
          <w:sz w:val="20"/>
          <w:szCs w:val="20"/>
        </w:rPr>
        <w:t>1.</w:t>
      </w:r>
      <w:r w:rsidR="00AF7337" w:rsidRPr="007C2E32">
        <w:rPr>
          <w:rFonts w:ascii="Arial" w:hAnsi="Arial" w:cs="Arial"/>
          <w:bCs/>
          <w:sz w:val="20"/>
          <w:szCs w:val="20"/>
        </w:rPr>
        <w:t>5</w:t>
      </w:r>
      <w:r w:rsidRPr="007C2E32">
        <w:rPr>
          <w:rFonts w:ascii="Arial" w:hAnsi="Arial" w:cs="Arial"/>
          <w:bCs/>
          <w:sz w:val="20"/>
          <w:szCs w:val="20"/>
        </w:rPr>
        <w:t>).</w:t>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r w:rsidR="005E5319">
        <w:rPr>
          <w:rFonts w:ascii="Arial" w:hAnsi="Arial" w:cs="Arial"/>
          <w:sz w:val="20"/>
          <w:szCs w:val="20"/>
        </w:rPr>
        <w:br/>
      </w:r>
    </w:p>
    <w:p w:rsidR="00602906" w:rsidRDefault="00602906" w:rsidP="00602906">
      <w:pPr>
        <w:tabs>
          <w:tab w:val="left" w:pos="1440"/>
        </w:tabs>
        <w:rPr>
          <w:rFonts w:ascii="Arial" w:hAnsi="Arial" w:cs="Arial"/>
          <w:sz w:val="20"/>
          <w:szCs w:val="20"/>
        </w:rPr>
      </w:pPr>
    </w:p>
    <w:p w:rsidR="00602906" w:rsidRDefault="00602906" w:rsidP="00602906">
      <w:pPr>
        <w:tabs>
          <w:tab w:val="left" w:pos="1440"/>
        </w:tabs>
        <w:rPr>
          <w:rFonts w:ascii="Arial" w:hAnsi="Arial" w:cs="Arial"/>
          <w:sz w:val="20"/>
          <w:szCs w:val="20"/>
        </w:rPr>
      </w:pPr>
    </w:p>
    <w:p w:rsidR="00602906" w:rsidRDefault="00602906" w:rsidP="00602906">
      <w:pPr>
        <w:tabs>
          <w:tab w:val="left" w:pos="1440"/>
        </w:tabs>
        <w:rPr>
          <w:rFonts w:ascii="Arial" w:hAnsi="Arial" w:cs="Arial"/>
          <w:sz w:val="20"/>
          <w:szCs w:val="20"/>
        </w:rPr>
      </w:pPr>
    </w:p>
    <w:p w:rsidR="00602906" w:rsidRDefault="00602906" w:rsidP="00602906">
      <w:pPr>
        <w:tabs>
          <w:tab w:val="left" w:pos="1440"/>
        </w:tabs>
        <w:rPr>
          <w:rFonts w:ascii="Arial" w:hAnsi="Arial" w:cs="Arial"/>
          <w:sz w:val="20"/>
          <w:szCs w:val="20"/>
        </w:rPr>
      </w:pPr>
    </w:p>
    <w:p w:rsidR="005E5319" w:rsidRPr="00602906" w:rsidRDefault="005E5319" w:rsidP="00602906">
      <w:pPr>
        <w:tabs>
          <w:tab w:val="left" w:pos="1440"/>
        </w:tabs>
        <w:rPr>
          <w:rFonts w:ascii="Arial" w:hAnsi="Arial" w:cs="Arial"/>
          <w:b/>
          <w:bCs/>
          <w:sz w:val="20"/>
          <w:szCs w:val="20"/>
        </w:rPr>
      </w:pPr>
      <w:r w:rsidRPr="00602906">
        <w:rPr>
          <w:rFonts w:ascii="Arial" w:hAnsi="Arial" w:cs="Arial"/>
          <w:sz w:val="20"/>
          <w:szCs w:val="20"/>
        </w:rPr>
        <w:lastRenderedPageBreak/>
        <w:br/>
      </w:r>
    </w:p>
    <w:p w:rsidR="005E5319" w:rsidRPr="005E5319" w:rsidRDefault="00DA5A4A" w:rsidP="006448F9">
      <w:pPr>
        <w:pStyle w:val="ListParagraph"/>
        <w:numPr>
          <w:ilvl w:val="0"/>
          <w:numId w:val="24"/>
        </w:numPr>
        <w:tabs>
          <w:tab w:val="left" w:pos="1440"/>
        </w:tabs>
        <w:rPr>
          <w:rFonts w:ascii="Arial" w:hAnsi="Arial" w:cs="Arial"/>
          <w:b/>
          <w:bCs/>
          <w:sz w:val="20"/>
          <w:szCs w:val="20"/>
        </w:rPr>
      </w:pPr>
      <w:r w:rsidRPr="005E5319">
        <w:rPr>
          <w:rFonts w:ascii="Arial" w:hAnsi="Arial" w:cs="Arial"/>
          <w:b/>
          <w:bCs/>
          <w:sz w:val="20"/>
          <w:szCs w:val="28"/>
        </w:rPr>
        <w:t>PROGRAM REQUIREMENTS</w:t>
      </w:r>
      <w:r w:rsidR="005E5319">
        <w:rPr>
          <w:rFonts w:ascii="Arial" w:hAnsi="Arial" w:cs="Arial"/>
          <w:b/>
          <w:bCs/>
          <w:sz w:val="20"/>
          <w:szCs w:val="28"/>
        </w:rPr>
        <w:br/>
      </w:r>
    </w:p>
    <w:p w:rsidR="00284C94" w:rsidRDefault="00452ADC" w:rsidP="006448F9">
      <w:pPr>
        <w:pStyle w:val="ListParagraph"/>
        <w:numPr>
          <w:ilvl w:val="1"/>
          <w:numId w:val="24"/>
        </w:numPr>
        <w:tabs>
          <w:tab w:val="left" w:pos="1440"/>
        </w:tabs>
        <w:rPr>
          <w:rFonts w:ascii="Arial" w:hAnsi="Arial" w:cs="Arial"/>
          <w:b/>
          <w:bCs/>
          <w:sz w:val="20"/>
          <w:szCs w:val="20"/>
        </w:rPr>
      </w:pPr>
      <w:r w:rsidRPr="005E5319">
        <w:rPr>
          <w:rFonts w:ascii="Arial" w:hAnsi="Arial" w:cs="Arial"/>
          <w:b/>
          <w:bCs/>
          <w:sz w:val="20"/>
          <w:szCs w:val="20"/>
        </w:rPr>
        <w:t>STOP Program</w:t>
      </w:r>
      <w:r w:rsidR="003858FB">
        <w:rPr>
          <w:rFonts w:ascii="Arial" w:hAnsi="Arial" w:cs="Arial"/>
          <w:b/>
          <w:bCs/>
          <w:sz w:val="20"/>
          <w:szCs w:val="20"/>
        </w:rPr>
        <w:t xml:space="preserve"> Federal</w:t>
      </w:r>
      <w:r w:rsidRPr="005E5319">
        <w:rPr>
          <w:rFonts w:ascii="Arial" w:hAnsi="Arial" w:cs="Arial"/>
          <w:b/>
          <w:bCs/>
          <w:sz w:val="20"/>
          <w:szCs w:val="20"/>
        </w:rPr>
        <w:t xml:space="preserve"> Requirements</w:t>
      </w:r>
      <w:r w:rsidR="00284C94">
        <w:rPr>
          <w:rFonts w:ascii="Arial" w:hAnsi="Arial" w:cs="Arial"/>
          <w:b/>
          <w:bCs/>
          <w:sz w:val="20"/>
          <w:szCs w:val="20"/>
        </w:rPr>
        <w:br/>
      </w:r>
    </w:p>
    <w:p w:rsidR="00CD5D08" w:rsidRPr="00CD5D08" w:rsidRDefault="007C6537" w:rsidP="00CD5D08">
      <w:pPr>
        <w:pStyle w:val="ListParagraph"/>
        <w:numPr>
          <w:ilvl w:val="2"/>
          <w:numId w:val="24"/>
        </w:numPr>
        <w:tabs>
          <w:tab w:val="left" w:pos="1530"/>
        </w:tabs>
        <w:ind w:left="1440" w:hanging="720"/>
        <w:rPr>
          <w:rFonts w:ascii="Arial" w:hAnsi="Arial" w:cs="Arial"/>
          <w:b/>
          <w:bCs/>
          <w:sz w:val="20"/>
          <w:szCs w:val="20"/>
        </w:rPr>
      </w:pPr>
      <w:bookmarkStart w:id="1" w:name="_Hlk29794419"/>
      <w:r w:rsidRPr="007C6537">
        <w:rPr>
          <w:rFonts w:ascii="Arial" w:hAnsi="Arial" w:cs="Arial"/>
          <w:bCs/>
          <w:sz w:val="20"/>
          <w:szCs w:val="20"/>
          <w:u w:val="single"/>
        </w:rPr>
        <w:t>Certification of compliance</w:t>
      </w:r>
      <w:r w:rsidR="00E66514" w:rsidRPr="007C6537">
        <w:rPr>
          <w:rFonts w:ascii="Arial" w:hAnsi="Arial" w:cs="Arial"/>
          <w:bCs/>
          <w:sz w:val="20"/>
          <w:szCs w:val="20"/>
          <w:u w:val="single"/>
        </w:rPr>
        <w:t xml:space="preserve"> with the Statutory Eligibility Requirements of the Violence Against Women Act, as Amended</w:t>
      </w:r>
      <w:r w:rsidR="005E5319" w:rsidRPr="00284C94">
        <w:rPr>
          <w:rFonts w:ascii="Arial" w:hAnsi="Arial" w:cs="Arial"/>
          <w:b/>
          <w:bCs/>
          <w:caps/>
          <w:sz w:val="20"/>
          <w:szCs w:val="20"/>
        </w:rPr>
        <w:br/>
      </w:r>
      <w:r w:rsidR="005E5319" w:rsidRPr="00284C94">
        <w:rPr>
          <w:rFonts w:ascii="Arial" w:hAnsi="Arial" w:cs="Arial"/>
          <w:b/>
          <w:bCs/>
          <w:caps/>
          <w:sz w:val="20"/>
          <w:szCs w:val="20"/>
        </w:rPr>
        <w:br/>
      </w:r>
      <w:r w:rsidR="00E66514" w:rsidRPr="00284C94">
        <w:rPr>
          <w:rFonts w:ascii="Arial" w:hAnsi="Arial" w:cs="Arial"/>
          <w:sz w:val="20"/>
          <w:szCs w:val="20"/>
        </w:rPr>
        <w:t xml:space="preserve">In order to receive STOP Formula Grant Program funds, States are required to certify annually that the State </w:t>
      </w:r>
      <w:proofErr w:type="gramStart"/>
      <w:r w:rsidR="00E66514" w:rsidRPr="00284C94">
        <w:rPr>
          <w:rFonts w:ascii="Arial" w:hAnsi="Arial" w:cs="Arial"/>
          <w:sz w:val="20"/>
          <w:szCs w:val="20"/>
        </w:rPr>
        <w:t>is in compliance with</w:t>
      </w:r>
      <w:proofErr w:type="gramEnd"/>
      <w:r w:rsidR="00E66514" w:rsidRPr="00284C94">
        <w:rPr>
          <w:rFonts w:ascii="Arial" w:hAnsi="Arial" w:cs="Arial"/>
          <w:sz w:val="20"/>
          <w:szCs w:val="20"/>
        </w:rPr>
        <w:t xml:space="preserve"> statutory eligibility requirements of the Violence Against Women Act as amended. Please note that some of the certifications have changes due to the Violence Against Women Action Reaut</w:t>
      </w:r>
      <w:r w:rsidR="005E5319" w:rsidRPr="00284C94">
        <w:rPr>
          <w:rFonts w:ascii="Arial" w:hAnsi="Arial" w:cs="Arial"/>
          <w:sz w:val="20"/>
          <w:szCs w:val="20"/>
        </w:rPr>
        <w:t>horization of 2013 (VAWA 2013).</w:t>
      </w:r>
      <w:r w:rsidR="005E5319" w:rsidRPr="00284C94">
        <w:rPr>
          <w:rFonts w:ascii="Arial" w:hAnsi="Arial" w:cs="Arial"/>
          <w:sz w:val="20"/>
          <w:szCs w:val="20"/>
        </w:rPr>
        <w:br/>
      </w:r>
      <w:r w:rsidR="005E5319" w:rsidRPr="00284C94">
        <w:rPr>
          <w:rFonts w:ascii="Arial" w:hAnsi="Arial" w:cs="Arial"/>
          <w:sz w:val="20"/>
          <w:szCs w:val="20"/>
        </w:rPr>
        <w:br/>
      </w:r>
      <w:r w:rsidR="00E66514" w:rsidRPr="00284C94">
        <w:rPr>
          <w:rFonts w:ascii="Arial" w:hAnsi="Arial" w:cs="Arial"/>
          <w:sz w:val="20"/>
          <w:szCs w:val="20"/>
        </w:rPr>
        <w:t xml:space="preserve"> </w:t>
      </w:r>
      <w:r w:rsidR="00E66514" w:rsidRPr="00284C94">
        <w:rPr>
          <w:rFonts w:ascii="Arial" w:hAnsi="Arial" w:cs="Arial"/>
          <w:b/>
          <w:sz w:val="20"/>
          <w:szCs w:val="20"/>
          <w:u w:val="single"/>
        </w:rPr>
        <w:t>ALL agencies</w:t>
      </w:r>
      <w:r w:rsidR="00E66514" w:rsidRPr="00284C94">
        <w:rPr>
          <w:rFonts w:ascii="Arial" w:hAnsi="Arial" w:cs="Arial"/>
          <w:b/>
          <w:sz w:val="20"/>
          <w:szCs w:val="20"/>
        </w:rPr>
        <w:t xml:space="preserve"> receiving funding through the Office of Criminal Justice Programs must be aware of these State assurances and certify that these requirements are being implemented at the local level, where applicable.</w:t>
      </w:r>
      <w:r w:rsidR="005E5319" w:rsidRPr="00284C94">
        <w:rPr>
          <w:rFonts w:ascii="Arial" w:hAnsi="Arial" w:cs="Arial"/>
          <w:b/>
          <w:sz w:val="20"/>
          <w:szCs w:val="20"/>
        </w:rPr>
        <w:br/>
      </w:r>
      <w:r w:rsidR="005E5319" w:rsidRPr="00284C94">
        <w:rPr>
          <w:rFonts w:ascii="Arial" w:hAnsi="Arial" w:cs="Arial"/>
          <w:b/>
          <w:sz w:val="20"/>
          <w:szCs w:val="20"/>
        </w:rPr>
        <w:br/>
      </w:r>
      <w:r w:rsidR="00E66514" w:rsidRPr="00284C94">
        <w:rPr>
          <w:rFonts w:ascii="Arial" w:hAnsi="Arial" w:cs="Arial"/>
          <w:b/>
          <w:sz w:val="20"/>
          <w:szCs w:val="20"/>
        </w:rPr>
        <w:t>(1)</w:t>
      </w:r>
      <w:r w:rsidR="00E66514" w:rsidRPr="00284C94">
        <w:rPr>
          <w:rFonts w:ascii="Arial" w:hAnsi="Arial" w:cs="Arial"/>
          <w:sz w:val="20"/>
          <w:szCs w:val="20"/>
        </w:rPr>
        <w:t xml:space="preserve"> With respect to the VAWA requirement concerning costs for criminal charges and protection orders, </w:t>
      </w:r>
      <w:r w:rsidR="00E66514" w:rsidRPr="00284C94">
        <w:rPr>
          <w:rFonts w:ascii="Arial" w:hAnsi="Arial" w:cs="Arial"/>
          <w:sz w:val="20"/>
          <w:szCs w:val="20"/>
        </w:rPr>
        <w:tab/>
      </w:r>
      <w:r w:rsidR="00E66514" w:rsidRPr="00284C94">
        <w:rPr>
          <w:rFonts w:ascii="Arial" w:hAnsi="Arial" w:cs="Arial"/>
          <w:b/>
          <w:sz w:val="20"/>
          <w:szCs w:val="20"/>
        </w:rPr>
        <w:t>subrecipients must certify</w:t>
      </w:r>
      <w:r w:rsidR="00E66514" w:rsidRPr="00284C94">
        <w:rPr>
          <w:rFonts w:ascii="Arial" w:hAnsi="Arial" w:cs="Arial"/>
          <w:sz w:val="20"/>
          <w:szCs w:val="20"/>
        </w:rPr>
        <w:t xml:space="preserve">:  </w:t>
      </w:r>
      <w:r w:rsidR="005E5319" w:rsidRPr="00284C94">
        <w:rPr>
          <w:rFonts w:ascii="Arial" w:hAnsi="Arial" w:cs="Arial"/>
          <w:sz w:val="20"/>
          <w:szCs w:val="20"/>
        </w:rPr>
        <w:br/>
      </w:r>
      <w:r w:rsidR="005E5319" w:rsidRPr="00284C94">
        <w:rPr>
          <w:rFonts w:ascii="Arial" w:hAnsi="Arial" w:cs="Arial"/>
          <w:sz w:val="20"/>
          <w:szCs w:val="20"/>
        </w:rPr>
        <w:br/>
      </w:r>
      <w:r w:rsidR="00E66514" w:rsidRPr="00284C94">
        <w:rPr>
          <w:rFonts w:ascii="Arial" w:hAnsi="Arial" w:cs="Arial"/>
          <w:sz w:val="20"/>
          <w:szCs w:val="20"/>
        </w:rPr>
        <w:t xml:space="preserve">That its laws, policies, and practices do not require, in connection with the prosecution of any misdemeanor or felony domestic violence, dating violence, sexual assault, or stalking offense, or in connection with the filing, issuance, registration, modification, enforcement, dismissal, withdrawal, or service of a protection order, or a petition for a protection order, to protect a victim of domestic violence, dating violence, stalking, or sexual assault, that the victim bear the costs associated with the filing of criminal charges against the offender, or the costs associated with the filing, issuance, registration, modification, dismissal, withdrawal, or service of a warrant, protection order, petition for a protection order, or witness subpoena, whether issued inside or outside the state, tribal, or local jurisdiction. </w:t>
      </w:r>
      <w:r w:rsidR="00E66514" w:rsidRPr="00284C94">
        <w:rPr>
          <w:rFonts w:ascii="Arial" w:hAnsi="Arial" w:cs="Arial"/>
          <w:i/>
          <w:sz w:val="20"/>
          <w:szCs w:val="20"/>
        </w:rPr>
        <w:t>See TCA 36-6-617 for more information.</w:t>
      </w:r>
      <w:r w:rsidR="005E5319" w:rsidRPr="00284C94">
        <w:rPr>
          <w:rFonts w:ascii="Arial" w:hAnsi="Arial" w:cs="Arial"/>
          <w:i/>
          <w:sz w:val="20"/>
          <w:szCs w:val="20"/>
        </w:rPr>
        <w:br/>
      </w:r>
      <w:r w:rsidR="005E5319" w:rsidRPr="00284C94">
        <w:rPr>
          <w:rFonts w:ascii="Arial" w:hAnsi="Arial" w:cs="Arial"/>
          <w:i/>
          <w:sz w:val="20"/>
          <w:szCs w:val="20"/>
        </w:rPr>
        <w:br/>
      </w:r>
      <w:r w:rsidR="00E66514" w:rsidRPr="00284C94">
        <w:rPr>
          <w:rFonts w:ascii="Arial" w:hAnsi="Arial" w:cs="Arial"/>
          <w:b/>
          <w:sz w:val="20"/>
          <w:szCs w:val="20"/>
        </w:rPr>
        <w:t>(2)</w:t>
      </w:r>
      <w:r w:rsidR="00E66514" w:rsidRPr="00284C94">
        <w:rPr>
          <w:rFonts w:ascii="Arial" w:hAnsi="Arial" w:cs="Arial"/>
          <w:sz w:val="20"/>
          <w:szCs w:val="20"/>
        </w:rPr>
        <w:t xml:space="preserve"> With respect to the VAWA requirement concerning forensic medical examination payment for victims of sexual assault, </w:t>
      </w:r>
      <w:r w:rsidR="00E66514" w:rsidRPr="00284C94">
        <w:rPr>
          <w:rFonts w:ascii="Arial" w:hAnsi="Arial" w:cs="Arial"/>
          <w:b/>
          <w:sz w:val="20"/>
          <w:szCs w:val="20"/>
        </w:rPr>
        <w:t>subrecipients must certify</w:t>
      </w:r>
      <w:r w:rsidR="00E66514" w:rsidRPr="00284C94">
        <w:rPr>
          <w:rFonts w:ascii="Arial" w:hAnsi="Arial" w:cs="Arial"/>
          <w:sz w:val="20"/>
          <w:szCs w:val="20"/>
        </w:rPr>
        <w:t>:</w:t>
      </w:r>
      <w:r w:rsidR="005E5319" w:rsidRPr="00284C94">
        <w:rPr>
          <w:rFonts w:ascii="Arial" w:hAnsi="Arial" w:cs="Arial"/>
          <w:sz w:val="20"/>
          <w:szCs w:val="20"/>
        </w:rPr>
        <w:br/>
      </w:r>
      <w:r w:rsidR="005E5319" w:rsidRPr="00284C94">
        <w:rPr>
          <w:rFonts w:ascii="Arial" w:hAnsi="Arial" w:cs="Arial"/>
          <w:sz w:val="20"/>
          <w:szCs w:val="20"/>
        </w:rPr>
        <w:br/>
      </w:r>
      <w:r w:rsidR="00E66514" w:rsidRPr="00284C94">
        <w:rPr>
          <w:rFonts w:ascii="Arial" w:hAnsi="Arial" w:cs="Arial"/>
          <w:sz w:val="20"/>
          <w:szCs w:val="20"/>
        </w:rPr>
        <w:t xml:space="preserve">The state or another governmental entity incurs the full out-of-pocket cost of forensic medical exams for victims of sexual assault; </w:t>
      </w:r>
      <w:r w:rsidR="00AF2AA0" w:rsidRPr="00284C94">
        <w:rPr>
          <w:rFonts w:ascii="Arial" w:hAnsi="Arial" w:cs="Arial"/>
          <w:sz w:val="20"/>
          <w:szCs w:val="20"/>
        </w:rPr>
        <w:t>t</w:t>
      </w:r>
      <w:r w:rsidR="00E66514" w:rsidRPr="00284C94">
        <w:rPr>
          <w:rFonts w:ascii="Arial" w:hAnsi="Arial" w:cs="Arial"/>
          <w:bCs/>
          <w:sz w:val="20"/>
          <w:szCs w:val="20"/>
        </w:rPr>
        <w:t xml:space="preserve">he state coordinates with health care providers in the region to notify victims of sexual assault of the availability of rape exams at no cost to victims; </w:t>
      </w:r>
      <w:r w:rsidR="00E66514" w:rsidRPr="00284C94">
        <w:rPr>
          <w:rFonts w:ascii="Arial" w:hAnsi="Arial" w:cs="Arial"/>
          <w:sz w:val="20"/>
          <w:szCs w:val="20"/>
        </w:rPr>
        <w:t xml:space="preserve">and, </w:t>
      </w:r>
      <w:r w:rsidR="00AF2AA0" w:rsidRPr="00284C94">
        <w:rPr>
          <w:rFonts w:ascii="Arial" w:hAnsi="Arial" w:cs="Arial"/>
          <w:sz w:val="20"/>
          <w:szCs w:val="20"/>
        </w:rPr>
        <w:t>i</w:t>
      </w:r>
      <w:r w:rsidR="00E66514" w:rsidRPr="00284C94">
        <w:rPr>
          <w:rFonts w:ascii="Arial" w:hAnsi="Arial" w:cs="Arial"/>
          <w:sz w:val="20"/>
          <w:szCs w:val="20"/>
        </w:rPr>
        <w:t xml:space="preserve">t will not require a victim of sexual assault to participate in the criminal justice system or cooperate with law enforcement </w:t>
      </w:r>
      <w:r w:rsidR="00284C94">
        <w:rPr>
          <w:rFonts w:ascii="Arial" w:hAnsi="Arial" w:cs="Arial"/>
          <w:sz w:val="20"/>
          <w:szCs w:val="20"/>
        </w:rPr>
        <w:t xml:space="preserve"> </w:t>
      </w:r>
      <w:r w:rsidR="00E66514" w:rsidRPr="00284C94">
        <w:rPr>
          <w:rFonts w:ascii="Arial" w:hAnsi="Arial" w:cs="Arial"/>
          <w:sz w:val="20"/>
          <w:szCs w:val="20"/>
        </w:rPr>
        <w:t>in order to be provided with a forensic medical exam, reimbursement for charges incurred on account of such an exam, or both.</w:t>
      </w:r>
      <w:r w:rsidR="00E66514" w:rsidRPr="00284C94">
        <w:rPr>
          <w:rFonts w:ascii="Arial" w:hAnsi="Arial" w:cs="Arial"/>
          <w:i/>
          <w:sz w:val="20"/>
          <w:szCs w:val="20"/>
        </w:rPr>
        <w:t xml:space="preserve"> See TCA 29-13-118 for more information.</w:t>
      </w:r>
      <w:r w:rsidR="005E5319" w:rsidRPr="00284C94">
        <w:rPr>
          <w:rFonts w:ascii="Arial" w:hAnsi="Arial" w:cs="Arial"/>
          <w:i/>
          <w:sz w:val="20"/>
          <w:szCs w:val="20"/>
        </w:rPr>
        <w:br/>
      </w:r>
      <w:r w:rsidR="005E5319" w:rsidRPr="00284C94">
        <w:rPr>
          <w:rFonts w:ascii="Arial" w:hAnsi="Arial" w:cs="Arial"/>
          <w:i/>
          <w:sz w:val="20"/>
          <w:szCs w:val="20"/>
        </w:rPr>
        <w:br/>
      </w:r>
      <w:r w:rsidR="00E66514" w:rsidRPr="00284C94">
        <w:rPr>
          <w:rFonts w:ascii="Arial" w:hAnsi="Arial" w:cs="Arial"/>
          <w:b/>
          <w:sz w:val="20"/>
          <w:szCs w:val="20"/>
        </w:rPr>
        <w:t>(3)</w:t>
      </w:r>
      <w:r w:rsidR="00E66514" w:rsidRPr="00284C94">
        <w:rPr>
          <w:rFonts w:ascii="Arial" w:hAnsi="Arial" w:cs="Arial"/>
          <w:sz w:val="20"/>
          <w:szCs w:val="20"/>
        </w:rPr>
        <w:t xml:space="preserve"> With respect to the VAWA requirement concerning judicial notification, </w:t>
      </w:r>
      <w:r w:rsidR="00E66514" w:rsidRPr="00284C94">
        <w:rPr>
          <w:rFonts w:ascii="Arial" w:hAnsi="Arial" w:cs="Arial"/>
          <w:b/>
          <w:sz w:val="20"/>
          <w:szCs w:val="20"/>
        </w:rPr>
        <w:t>subrecipients must certify</w:t>
      </w:r>
      <w:r w:rsidR="00E66514" w:rsidRPr="00284C94">
        <w:rPr>
          <w:rFonts w:ascii="Arial" w:hAnsi="Arial" w:cs="Arial"/>
          <w:sz w:val="20"/>
          <w:szCs w:val="20"/>
        </w:rPr>
        <w:t xml:space="preserve">:  </w:t>
      </w:r>
      <w:r w:rsidR="005E5319" w:rsidRPr="00284C94">
        <w:rPr>
          <w:rFonts w:ascii="Arial" w:hAnsi="Arial" w:cs="Arial"/>
          <w:sz w:val="20"/>
          <w:szCs w:val="20"/>
        </w:rPr>
        <w:br/>
      </w:r>
      <w:r w:rsidR="005E5319" w:rsidRPr="00284C94">
        <w:rPr>
          <w:rFonts w:ascii="Arial" w:hAnsi="Arial" w:cs="Arial"/>
          <w:sz w:val="20"/>
          <w:szCs w:val="20"/>
        </w:rPr>
        <w:br/>
      </w:r>
      <w:r w:rsidR="00E66514" w:rsidRPr="00284C94">
        <w:rPr>
          <w:rFonts w:ascii="Arial" w:hAnsi="Arial" w:cs="Arial"/>
          <w:sz w:val="20"/>
          <w:szCs w:val="20"/>
        </w:rPr>
        <w:t>Before a court accepts the guilty plea of a defendant charged with a domestic violence offense, it shall inform the defendant that it is a federal offense for a person convicted of a domestic violence offense to possess or purchase a firearm and that from the moment of conviction for such an offense the defendant will never again be able to lawfully possess or buy a firearm of any kind.  After so informing the defendant, the court may accept the plea of guilty if the defendant clearly states on the record that the defendant is aware of the consequences of a conviction for a domestic violence offense and still wishes to enter a plea of guilty.  If a defendant is not represented by an attorney but wishes to proceed to the trial of a charge of committing a domestic violence offense, the court shall also inform the defendant of the consequences of a conviction fo</w:t>
      </w:r>
      <w:r w:rsidR="005E5319" w:rsidRPr="00284C94">
        <w:rPr>
          <w:rFonts w:ascii="Arial" w:hAnsi="Arial" w:cs="Arial"/>
          <w:sz w:val="20"/>
          <w:szCs w:val="20"/>
        </w:rPr>
        <w:t>r a domestic violence offense.</w:t>
      </w:r>
      <w:r w:rsidR="005E5319" w:rsidRPr="00284C94">
        <w:rPr>
          <w:rFonts w:ascii="Arial" w:hAnsi="Arial" w:cs="Arial"/>
          <w:sz w:val="20"/>
          <w:szCs w:val="20"/>
        </w:rPr>
        <w:br/>
      </w:r>
      <w:r w:rsidR="005E5319" w:rsidRPr="00284C94">
        <w:rPr>
          <w:rFonts w:ascii="Arial" w:hAnsi="Arial" w:cs="Arial"/>
          <w:sz w:val="20"/>
          <w:szCs w:val="20"/>
        </w:rPr>
        <w:br/>
      </w:r>
      <w:r w:rsidR="00E66514" w:rsidRPr="00284C94">
        <w:rPr>
          <w:rFonts w:ascii="Arial" w:hAnsi="Arial" w:cs="Arial"/>
          <w:sz w:val="20"/>
          <w:szCs w:val="20"/>
        </w:rPr>
        <w:t xml:space="preserve">That its judicial administrative policies and practices include notification to domestic violence offenders of the requirements delineated in section 922(g)(8) and (g)(9) of Title 18 of the United </w:t>
      </w:r>
      <w:r w:rsidR="00E66514" w:rsidRPr="00284C94">
        <w:rPr>
          <w:rFonts w:ascii="Arial" w:hAnsi="Arial" w:cs="Arial"/>
          <w:sz w:val="20"/>
          <w:szCs w:val="20"/>
        </w:rPr>
        <w:lastRenderedPageBreak/>
        <w:t xml:space="preserve">States Code, and any applicable related federal, state, or local laws. </w:t>
      </w:r>
      <w:r w:rsidR="00E66514" w:rsidRPr="00284C94">
        <w:rPr>
          <w:rFonts w:ascii="Arial" w:hAnsi="Arial" w:cs="Arial"/>
          <w:i/>
          <w:sz w:val="20"/>
          <w:szCs w:val="20"/>
        </w:rPr>
        <w:t>See TCA 40-14-109 for more information.</w:t>
      </w:r>
      <w:r w:rsidR="005E5319" w:rsidRPr="00284C94">
        <w:rPr>
          <w:rFonts w:ascii="Arial" w:hAnsi="Arial" w:cs="Arial"/>
          <w:i/>
          <w:sz w:val="20"/>
          <w:szCs w:val="20"/>
        </w:rPr>
        <w:br/>
      </w:r>
      <w:r w:rsidR="005E5319" w:rsidRPr="00284C94">
        <w:rPr>
          <w:rFonts w:ascii="Arial" w:hAnsi="Arial" w:cs="Arial"/>
          <w:i/>
          <w:sz w:val="20"/>
          <w:szCs w:val="20"/>
        </w:rPr>
        <w:br/>
      </w:r>
      <w:r w:rsidR="00E66514" w:rsidRPr="00284C94">
        <w:rPr>
          <w:rFonts w:ascii="Arial" w:hAnsi="Arial" w:cs="Arial"/>
          <w:b/>
          <w:sz w:val="20"/>
          <w:szCs w:val="20"/>
        </w:rPr>
        <w:t>(4)</w:t>
      </w:r>
      <w:r w:rsidR="00E66514" w:rsidRPr="00284C94">
        <w:rPr>
          <w:rFonts w:ascii="Arial" w:hAnsi="Arial" w:cs="Arial"/>
          <w:sz w:val="20"/>
          <w:szCs w:val="20"/>
        </w:rPr>
        <w:t xml:space="preserve"> With respect to the VAWA requirement prohibiting polygraph testing, </w:t>
      </w:r>
      <w:r w:rsidR="00E66514" w:rsidRPr="00284C94">
        <w:rPr>
          <w:rFonts w:ascii="Arial" w:hAnsi="Arial" w:cs="Arial"/>
          <w:b/>
          <w:sz w:val="20"/>
          <w:szCs w:val="20"/>
        </w:rPr>
        <w:t>subrecipients must certify</w:t>
      </w:r>
      <w:r w:rsidR="00E66514" w:rsidRPr="00284C94">
        <w:rPr>
          <w:rFonts w:ascii="Arial" w:hAnsi="Arial" w:cs="Arial"/>
          <w:sz w:val="20"/>
          <w:szCs w:val="20"/>
        </w:rPr>
        <w:t>:</w:t>
      </w:r>
      <w:r w:rsidR="005E5319" w:rsidRPr="00284C94">
        <w:rPr>
          <w:rFonts w:ascii="Arial" w:hAnsi="Arial" w:cs="Arial"/>
          <w:sz w:val="20"/>
          <w:szCs w:val="20"/>
        </w:rPr>
        <w:br/>
      </w:r>
      <w:r w:rsidR="005E5319" w:rsidRPr="00284C94">
        <w:rPr>
          <w:rFonts w:ascii="Arial" w:hAnsi="Arial" w:cs="Arial"/>
          <w:sz w:val="20"/>
          <w:szCs w:val="20"/>
        </w:rPr>
        <w:br/>
      </w:r>
      <w:r w:rsidR="00E66514" w:rsidRPr="00284C94">
        <w:rPr>
          <w:rFonts w:ascii="Arial" w:hAnsi="Arial" w:cs="Arial"/>
          <w:sz w:val="20"/>
          <w:szCs w:val="20"/>
        </w:rPr>
        <w:t>Its laws, policies, or practices ensure that no law enforcement officer, prosecuting officer or other government official shall ask or require an adult, youth, or child victim of an alleged sex offense as defined under federal, tribal, state, territorial, or local law to submit to a polygraph examination or other truth telling device as a condition for proceeding with the investigation of such an offense, and</w:t>
      </w:r>
      <w:r w:rsidR="005E5319" w:rsidRPr="00284C94">
        <w:rPr>
          <w:rFonts w:ascii="Arial" w:hAnsi="Arial" w:cs="Arial"/>
          <w:sz w:val="20"/>
          <w:szCs w:val="20"/>
        </w:rPr>
        <w:t xml:space="preserve"> t</w:t>
      </w:r>
      <w:r w:rsidR="00E66514" w:rsidRPr="00284C94">
        <w:rPr>
          <w:rFonts w:ascii="Arial" w:hAnsi="Arial" w:cs="Arial"/>
          <w:sz w:val="20"/>
          <w:szCs w:val="20"/>
        </w:rPr>
        <w:t xml:space="preserve">he refusal of a victim to submit to a polygraph examination or other truth telling device shall not </w:t>
      </w:r>
      <w:r w:rsidR="00284C94">
        <w:rPr>
          <w:rFonts w:ascii="Arial" w:hAnsi="Arial" w:cs="Arial"/>
          <w:sz w:val="20"/>
          <w:szCs w:val="20"/>
        </w:rPr>
        <w:t>p</w:t>
      </w:r>
      <w:r w:rsidR="00E66514" w:rsidRPr="00284C94">
        <w:rPr>
          <w:rFonts w:ascii="Arial" w:hAnsi="Arial" w:cs="Arial"/>
          <w:sz w:val="20"/>
          <w:szCs w:val="20"/>
        </w:rPr>
        <w:t>revent the investigation, charging, or prosecution of an alleged sex offense.</w:t>
      </w:r>
      <w:r w:rsidR="00AF2AA0" w:rsidRPr="00284C94">
        <w:rPr>
          <w:rFonts w:ascii="Arial" w:hAnsi="Arial" w:cs="Arial"/>
          <w:sz w:val="20"/>
          <w:szCs w:val="20"/>
        </w:rPr>
        <w:t xml:space="preserve"> </w:t>
      </w:r>
      <w:r w:rsidR="00E66514" w:rsidRPr="00284C94">
        <w:rPr>
          <w:rFonts w:ascii="Arial" w:hAnsi="Arial" w:cs="Arial"/>
          <w:i/>
          <w:sz w:val="20"/>
          <w:szCs w:val="20"/>
        </w:rPr>
        <w:t>See TCA 38-3-123 for more information</w:t>
      </w:r>
      <w:bookmarkEnd w:id="1"/>
      <w:r w:rsidR="005D778A">
        <w:rPr>
          <w:rFonts w:ascii="Arial" w:hAnsi="Arial" w:cs="Arial"/>
          <w:i/>
          <w:sz w:val="20"/>
          <w:szCs w:val="20"/>
        </w:rPr>
        <w:t>.</w:t>
      </w:r>
      <w:r w:rsidR="00CD5D08">
        <w:rPr>
          <w:rFonts w:ascii="Arial" w:hAnsi="Arial" w:cs="Arial"/>
          <w:i/>
          <w:sz w:val="20"/>
          <w:szCs w:val="20"/>
        </w:rPr>
        <w:br/>
      </w:r>
    </w:p>
    <w:p w:rsidR="003858FB" w:rsidRPr="00CD5D08" w:rsidRDefault="007C6537" w:rsidP="00CD5D08">
      <w:pPr>
        <w:pStyle w:val="ListParagraph"/>
        <w:numPr>
          <w:ilvl w:val="2"/>
          <w:numId w:val="24"/>
        </w:numPr>
        <w:tabs>
          <w:tab w:val="left" w:pos="1530"/>
        </w:tabs>
        <w:ind w:left="1440" w:hanging="720"/>
        <w:rPr>
          <w:rFonts w:ascii="Arial" w:hAnsi="Arial" w:cs="Arial"/>
          <w:b/>
          <w:bCs/>
          <w:sz w:val="20"/>
          <w:szCs w:val="20"/>
        </w:rPr>
      </w:pPr>
      <w:r w:rsidRPr="00CD5D08">
        <w:rPr>
          <w:rFonts w:ascii="Arial" w:hAnsi="Arial" w:cs="Arial"/>
          <w:bCs/>
          <w:sz w:val="20"/>
          <w:szCs w:val="20"/>
          <w:u w:val="single"/>
        </w:rPr>
        <w:t>Activities That Compromise Victim Safety</w:t>
      </w:r>
      <w:r w:rsidR="00284C94" w:rsidRPr="00CD5D08">
        <w:rPr>
          <w:rFonts w:ascii="Arial" w:hAnsi="Arial" w:cs="Arial"/>
          <w:bCs/>
          <w:sz w:val="20"/>
          <w:szCs w:val="20"/>
          <w:u w:val="single"/>
        </w:rPr>
        <w:t xml:space="preserve"> </w:t>
      </w:r>
      <w:proofErr w:type="spellStart"/>
      <w:r w:rsidR="00284C94" w:rsidRPr="00CD5D08">
        <w:rPr>
          <w:rFonts w:ascii="Arial" w:hAnsi="Arial" w:cs="Arial"/>
          <w:bCs/>
          <w:sz w:val="20"/>
          <w:szCs w:val="20"/>
          <w:u w:val="single"/>
        </w:rPr>
        <w:t>P</w:t>
      </w:r>
      <w:r w:rsidRPr="00CD5D08">
        <w:rPr>
          <w:rFonts w:ascii="Arial" w:hAnsi="Arial" w:cs="Arial"/>
          <w:bCs/>
          <w:sz w:val="20"/>
          <w:szCs w:val="20"/>
          <w:u w:val="single"/>
        </w:rPr>
        <w:t>rohibited</w:t>
      </w:r>
      <w:r w:rsidR="00805D06" w:rsidRPr="00CD5D08">
        <w:rPr>
          <w:rFonts w:ascii="Arial" w:hAnsi="Arial" w:cs="Arial"/>
          <w:bCs/>
          <w:sz w:val="20"/>
          <w:szCs w:val="20"/>
          <w:u w:val="single"/>
        </w:rPr>
        <w:t>:</w:t>
      </w:r>
      <w:r w:rsidR="00284C94" w:rsidRPr="00CD5D08">
        <w:rPr>
          <w:rFonts w:ascii="Arial" w:hAnsi="Arial" w:cs="Arial"/>
          <w:bCs/>
          <w:sz w:val="20"/>
          <w:szCs w:val="20"/>
        </w:rPr>
        <w:t>The</w:t>
      </w:r>
      <w:proofErr w:type="spellEnd"/>
      <w:r w:rsidR="00284C94" w:rsidRPr="00CD5D08">
        <w:rPr>
          <w:rFonts w:ascii="Arial" w:hAnsi="Arial" w:cs="Arial"/>
          <w:bCs/>
          <w:sz w:val="20"/>
          <w:szCs w:val="20"/>
        </w:rPr>
        <w:t xml:space="preserve"> subrecipient further agrees that grant funds will not support activities that compromise victim safety and recovery, such as:  procedures or policies that exclude victims from receiving safe shelter, advocacy services, counseling, and other assistance based on their actual or perceived sex, age, immigration status, race, religion, sexual orientation, gender identity, mental health condition, physical health condition, criminal record, work in the sex industry, or the age and/or sex of their children; procedures or policies that compromise the confidentiality of information and privacy of persons receiving OVW-funded services; procedures or policies that impose requirements on victims in order to receive services (e.g., seek an order of protection, receive counseling, participate in couples counseling or mediation, report to law enforcement, seek civil or criminal remedies, etc.); procedures or policies that fail to ensure service providers conduct safety planning with victims; project design and budgets that fail to account for the access needs of participants with disabilities and participants who have limited English proficiency or are Deaf or hard of hearing.</w:t>
      </w:r>
    </w:p>
    <w:p w:rsidR="00B83155" w:rsidRDefault="00B83155" w:rsidP="000D1F6A">
      <w:pPr>
        <w:pStyle w:val="ListParagraph"/>
        <w:ind w:left="1440"/>
        <w:rPr>
          <w:rFonts w:ascii="Arial" w:hAnsi="Arial" w:cs="Arial"/>
          <w:bCs/>
          <w:sz w:val="20"/>
          <w:szCs w:val="20"/>
        </w:rPr>
      </w:pPr>
    </w:p>
    <w:p w:rsidR="00316CB4" w:rsidRPr="000D1F6A" w:rsidRDefault="008C03E7" w:rsidP="006448F9">
      <w:pPr>
        <w:pStyle w:val="ListParagraph"/>
        <w:numPr>
          <w:ilvl w:val="2"/>
          <w:numId w:val="24"/>
        </w:numPr>
        <w:ind w:left="1440" w:hanging="684"/>
        <w:rPr>
          <w:rFonts w:ascii="Arial" w:hAnsi="Arial" w:cs="Arial"/>
          <w:bCs/>
          <w:sz w:val="20"/>
          <w:szCs w:val="20"/>
        </w:rPr>
      </w:pPr>
      <w:bookmarkStart w:id="2" w:name="_Hlk29794993"/>
      <w:r w:rsidRPr="007C6537">
        <w:rPr>
          <w:rFonts w:ascii="Arial" w:hAnsi="Arial" w:cs="Arial"/>
          <w:bCs/>
          <w:sz w:val="20"/>
          <w:szCs w:val="20"/>
          <w:u w:val="single"/>
        </w:rPr>
        <w:t>PREA Requirement</w:t>
      </w:r>
      <w:r w:rsidR="00316CB4">
        <w:rPr>
          <w:rFonts w:ascii="Arial" w:eastAsia="Arial" w:hAnsi="Arial" w:cs="Arial"/>
          <w:sz w:val="20"/>
          <w:szCs w:val="20"/>
        </w:rPr>
        <w:t xml:space="preserve">: </w:t>
      </w:r>
      <w:r w:rsidRPr="00B83155">
        <w:rPr>
          <w:rFonts w:ascii="Arial" w:eastAsia="Arial" w:hAnsi="Arial" w:cs="Arial"/>
          <w:sz w:val="20"/>
          <w:szCs w:val="20"/>
        </w:rPr>
        <w:t>The Tennessee Department of Correction (TDOC) and correctional facilities which are sub-</w:t>
      </w:r>
      <w:proofErr w:type="gramStart"/>
      <w:r w:rsidRPr="00B83155">
        <w:rPr>
          <w:rFonts w:ascii="Arial" w:eastAsia="Arial" w:hAnsi="Arial" w:cs="Arial"/>
          <w:sz w:val="20"/>
          <w:szCs w:val="20"/>
        </w:rPr>
        <w:t xml:space="preserve">contracted </w:t>
      </w:r>
      <w:r w:rsidR="00B83155">
        <w:rPr>
          <w:rFonts w:ascii="Arial" w:eastAsia="Arial" w:hAnsi="Arial" w:cs="Arial"/>
          <w:sz w:val="20"/>
          <w:szCs w:val="20"/>
        </w:rPr>
        <w:t xml:space="preserve"> </w:t>
      </w:r>
      <w:r w:rsidRPr="00B83155">
        <w:rPr>
          <w:rFonts w:ascii="Arial" w:eastAsia="Arial" w:hAnsi="Arial" w:cs="Arial"/>
          <w:sz w:val="20"/>
          <w:szCs w:val="20"/>
        </w:rPr>
        <w:t>to</w:t>
      </w:r>
      <w:proofErr w:type="gramEnd"/>
      <w:r w:rsidRPr="00B83155">
        <w:rPr>
          <w:rFonts w:ascii="Arial" w:eastAsia="Arial" w:hAnsi="Arial" w:cs="Arial"/>
          <w:sz w:val="20"/>
          <w:szCs w:val="20"/>
        </w:rPr>
        <w:t xml:space="preserve"> house TDOC inmates must submit audit documentation demons</w:t>
      </w:r>
      <w:r w:rsidR="00B83155">
        <w:rPr>
          <w:rFonts w:ascii="Arial" w:eastAsia="Arial" w:hAnsi="Arial" w:cs="Arial"/>
          <w:sz w:val="20"/>
          <w:szCs w:val="20"/>
        </w:rPr>
        <w:t xml:space="preserve">trating they are currently PREA </w:t>
      </w:r>
      <w:r w:rsidRPr="00B83155">
        <w:rPr>
          <w:rFonts w:ascii="Arial" w:eastAsia="Arial" w:hAnsi="Arial" w:cs="Arial"/>
          <w:sz w:val="20"/>
          <w:szCs w:val="20"/>
        </w:rPr>
        <w:t>compliant.</w:t>
      </w:r>
      <w:bookmarkEnd w:id="2"/>
      <w:r w:rsidR="00316CB4">
        <w:rPr>
          <w:rFonts w:ascii="Arial" w:eastAsia="Arial" w:hAnsi="Arial" w:cs="Arial"/>
          <w:sz w:val="20"/>
          <w:szCs w:val="20"/>
        </w:rPr>
        <w:br/>
      </w:r>
    </w:p>
    <w:p w:rsidR="00316CB4" w:rsidRPr="00BE60E8" w:rsidRDefault="00316CB4" w:rsidP="00316CB4">
      <w:pPr>
        <w:pStyle w:val="ListParagraph"/>
        <w:numPr>
          <w:ilvl w:val="2"/>
          <w:numId w:val="24"/>
        </w:numPr>
        <w:ind w:left="1440" w:hanging="720"/>
        <w:rPr>
          <w:rFonts w:ascii="Arial" w:hAnsi="Arial" w:cs="Arial"/>
          <w:bCs/>
          <w:sz w:val="20"/>
          <w:szCs w:val="20"/>
        </w:rPr>
      </w:pPr>
      <w:r w:rsidRPr="00B83155">
        <w:rPr>
          <w:rFonts w:ascii="Arial" w:hAnsi="Arial" w:cs="Arial"/>
          <w:sz w:val="20"/>
          <w:szCs w:val="20"/>
          <w:u w:val="single"/>
        </w:rPr>
        <w:t>Confidentiality:</w:t>
      </w:r>
      <w:r w:rsidRPr="00B83155">
        <w:rPr>
          <w:rFonts w:ascii="Arial" w:hAnsi="Arial" w:cs="Arial"/>
          <w:sz w:val="20"/>
          <w:szCs w:val="20"/>
        </w:rPr>
        <w:t xml:space="preserve"> Each agency that receives a grant from the Office of Criminal Justice Programs (OCJP) to provide direct services to victims of crime should have a confidentiality policy in place to protect confidential personally identifying information.  Furthermore, confidentiality statements should be signed by all staff, volunteers, interns, board members, etc. and should state, at a minimum, that s/he will protect the personally identifying information of all persons contacting the agency for service, regardless of whether these persons actually receive services from the agency. For further confidentiality requirements, please see the OCJP Grants Manual, </w:t>
      </w:r>
      <w:hyperlink r:id="rId13" w:history="1">
        <w:r w:rsidRPr="00B83155">
          <w:rPr>
            <w:rStyle w:val="Hyperlink"/>
            <w:rFonts w:ascii="Arial" w:hAnsi="Arial" w:cs="Arial"/>
            <w:sz w:val="20"/>
            <w:szCs w:val="20"/>
          </w:rPr>
          <w:t>Chapter XX, Retention of and Access to Records</w:t>
        </w:r>
      </w:hyperlink>
      <w:r w:rsidRPr="00B83155">
        <w:rPr>
          <w:rFonts w:ascii="Arial" w:hAnsi="Arial" w:cs="Arial"/>
          <w:sz w:val="20"/>
          <w:szCs w:val="20"/>
        </w:rPr>
        <w:t>, Section D, Confidentiality Policy</w:t>
      </w:r>
      <w:r w:rsidR="000F6C8C">
        <w:rPr>
          <w:rFonts w:ascii="Arial" w:hAnsi="Arial" w:cs="Arial"/>
          <w:sz w:val="20"/>
          <w:szCs w:val="20"/>
        </w:rPr>
        <w:t xml:space="preserve"> and </w:t>
      </w:r>
      <w:hyperlink r:id="rId14" w:anchor="title28_chapterI_part94_subpartB_subjgrp28_section94.115" w:history="1">
        <w:r w:rsidR="000F6C8C" w:rsidRPr="001F0438">
          <w:rPr>
            <w:rStyle w:val="Hyperlink"/>
            <w:rFonts w:ascii="Arial" w:hAnsi="Arial" w:cs="Arial"/>
            <w:sz w:val="20"/>
            <w:szCs w:val="20"/>
          </w:rPr>
          <w:t>28 C.F.R. 94.115</w:t>
        </w:r>
      </w:hyperlink>
      <w:r w:rsidRPr="00B83155">
        <w:rPr>
          <w:rFonts w:ascii="Arial" w:hAnsi="Arial" w:cs="Arial"/>
          <w:sz w:val="20"/>
          <w:szCs w:val="20"/>
        </w:rPr>
        <w:t>.</w:t>
      </w:r>
      <w:r>
        <w:rPr>
          <w:rFonts w:ascii="Arial" w:hAnsi="Arial" w:cs="Arial"/>
          <w:sz w:val="20"/>
          <w:szCs w:val="20"/>
        </w:rPr>
        <w:br/>
      </w:r>
    </w:p>
    <w:p w:rsidR="00316CB4" w:rsidRPr="00BE60E8" w:rsidRDefault="00316CB4" w:rsidP="00316CB4">
      <w:pPr>
        <w:pStyle w:val="ListParagraph"/>
        <w:numPr>
          <w:ilvl w:val="2"/>
          <w:numId w:val="24"/>
        </w:numPr>
        <w:ind w:left="1440" w:hanging="720"/>
        <w:rPr>
          <w:rFonts w:ascii="Arial" w:hAnsi="Arial" w:cs="Arial"/>
          <w:bCs/>
          <w:sz w:val="20"/>
          <w:szCs w:val="20"/>
        </w:rPr>
      </w:pPr>
      <w:r w:rsidRPr="00BE60E8">
        <w:rPr>
          <w:rFonts w:ascii="Arial" w:hAnsi="Arial" w:cs="Arial"/>
          <w:sz w:val="20"/>
          <w:szCs w:val="20"/>
          <w:u w:val="single"/>
        </w:rPr>
        <w:t>Evidence-Based Programming:</w:t>
      </w:r>
      <w:r w:rsidRPr="00BE60E8">
        <w:rPr>
          <w:rFonts w:ascii="Arial" w:hAnsi="Arial" w:cs="Arial"/>
          <w:sz w:val="20"/>
          <w:szCs w:val="20"/>
        </w:rPr>
        <w:t xml:space="preserve">  Agencies should employ evidence-based programming in their grant project or use best practices (as identified in research) in the implementation of their proposed project. Websites such as </w:t>
      </w:r>
      <w:hyperlink r:id="rId15" w:history="1">
        <w:r w:rsidRPr="00BE60E8">
          <w:rPr>
            <w:rFonts w:ascii="Arial" w:hAnsi="Arial" w:cs="Arial"/>
            <w:color w:val="0000FF"/>
            <w:sz w:val="20"/>
            <w:szCs w:val="20"/>
          </w:rPr>
          <w:t>www.CrimeSolutions.gov</w:t>
        </w:r>
      </w:hyperlink>
      <w:r w:rsidRPr="00BE60E8">
        <w:rPr>
          <w:rFonts w:ascii="Arial" w:hAnsi="Arial" w:cs="Arial"/>
          <w:sz w:val="20"/>
          <w:szCs w:val="20"/>
        </w:rPr>
        <w:t xml:space="preserve">  or </w:t>
      </w:r>
      <w:hyperlink r:id="rId16" w:history="1">
        <w:r w:rsidRPr="00BE60E8">
          <w:rPr>
            <w:rStyle w:val="Hyperlink"/>
            <w:rFonts w:ascii="Arial" w:hAnsi="Arial" w:cs="Arial"/>
            <w:sz w:val="20"/>
            <w:szCs w:val="20"/>
          </w:rPr>
          <w:t>http://www.samhsa.gov/programs-campaigns</w:t>
        </w:r>
      </w:hyperlink>
      <w:r w:rsidRPr="00BE60E8">
        <w:rPr>
          <w:rFonts w:ascii="Arial" w:hAnsi="Arial" w:cs="Arial"/>
          <w:sz w:val="20"/>
          <w:szCs w:val="20"/>
        </w:rPr>
        <w:t xml:space="preserve">  offer resources that applicants may use to find information about evidence-based programs in criminal justice, juvenile justice, and crime victim services.</w:t>
      </w:r>
      <w:r>
        <w:rPr>
          <w:rFonts w:ascii="Arial" w:hAnsi="Arial" w:cs="Arial"/>
          <w:sz w:val="20"/>
          <w:szCs w:val="20"/>
        </w:rPr>
        <w:br/>
      </w:r>
    </w:p>
    <w:p w:rsidR="00316CB4" w:rsidRPr="00EA7AC3" w:rsidRDefault="00316CB4" w:rsidP="00316CB4">
      <w:pPr>
        <w:pStyle w:val="ListParagraph"/>
        <w:numPr>
          <w:ilvl w:val="2"/>
          <w:numId w:val="24"/>
        </w:numPr>
        <w:ind w:left="1440" w:hanging="720"/>
        <w:rPr>
          <w:rFonts w:ascii="Arial" w:hAnsi="Arial" w:cs="Arial"/>
          <w:bCs/>
          <w:sz w:val="20"/>
          <w:szCs w:val="20"/>
        </w:rPr>
      </w:pPr>
      <w:r w:rsidRPr="00BE60E8">
        <w:rPr>
          <w:rFonts w:ascii="Arial" w:hAnsi="Arial" w:cs="Arial"/>
          <w:sz w:val="20"/>
          <w:szCs w:val="20"/>
          <w:u w:val="single"/>
        </w:rPr>
        <w:t>Mandatory Reporting of Child Abuse and Adult Abuse:</w:t>
      </w:r>
      <w:r w:rsidRPr="00BE60E8">
        <w:rPr>
          <w:rFonts w:ascii="Arial" w:hAnsi="Arial" w:cs="Arial"/>
          <w:sz w:val="20"/>
          <w:szCs w:val="20"/>
        </w:rPr>
        <w:t xml:space="preserve"> Agencies must comply with Tennessee Code Annotated, Sections 37-1-403 and 37-1-605 by reporting suspected cases of child abuse to the Department of Children's Services and with Tennessee Code Annotated 71-6-103 by reporting cases of adult abuse to the Department of Human Services as required by law.</w:t>
      </w:r>
    </w:p>
    <w:p w:rsidR="00316CB4" w:rsidRPr="00BE60E8" w:rsidRDefault="00316CB4" w:rsidP="00316CB4"/>
    <w:p w:rsidR="00316CB4" w:rsidRPr="00C40719" w:rsidRDefault="00316CB4" w:rsidP="00316CB4">
      <w:pPr>
        <w:pStyle w:val="ListParagraph"/>
        <w:numPr>
          <w:ilvl w:val="2"/>
          <w:numId w:val="24"/>
        </w:numPr>
        <w:ind w:left="1440" w:hanging="720"/>
        <w:rPr>
          <w:rFonts w:ascii="Arial" w:hAnsi="Arial" w:cs="Arial"/>
          <w:bCs/>
          <w:sz w:val="20"/>
          <w:szCs w:val="20"/>
        </w:rPr>
      </w:pPr>
      <w:r w:rsidRPr="00BE60E8">
        <w:rPr>
          <w:rFonts w:ascii="Arial" w:hAnsi="Arial" w:cs="Arial"/>
          <w:sz w:val="20"/>
          <w:szCs w:val="20"/>
          <w:u w:val="single"/>
        </w:rPr>
        <w:t>Federal Funding Accountability and Transparency Act of 2006 (FFATA):</w:t>
      </w:r>
      <w:r w:rsidRPr="00BE60E8">
        <w:rPr>
          <w:rFonts w:ascii="Arial" w:hAnsi="Arial" w:cs="Arial"/>
          <w:sz w:val="20"/>
          <w:szCs w:val="20"/>
        </w:rPr>
        <w:t xml:space="preserve"> Per Public Law 109-282, all applicants are required to have a DUNS number, register via SAM, and provide employee compensation information (if applicable) to be eligible for this funding.</w:t>
      </w:r>
    </w:p>
    <w:p w:rsidR="00316CB4" w:rsidRPr="00C40719" w:rsidRDefault="00316CB4" w:rsidP="00316CB4">
      <w:pPr>
        <w:pStyle w:val="ListParagraph"/>
        <w:ind w:left="1440"/>
        <w:rPr>
          <w:rFonts w:ascii="Arial" w:hAnsi="Arial" w:cs="Arial"/>
          <w:bCs/>
          <w:sz w:val="20"/>
          <w:szCs w:val="20"/>
        </w:rPr>
      </w:pPr>
    </w:p>
    <w:p w:rsidR="00316CB4" w:rsidRPr="00C40719" w:rsidRDefault="00316CB4" w:rsidP="00316CB4">
      <w:pPr>
        <w:pStyle w:val="ListParagraph"/>
        <w:numPr>
          <w:ilvl w:val="0"/>
          <w:numId w:val="32"/>
        </w:numPr>
        <w:ind w:left="1890" w:hanging="450"/>
        <w:rPr>
          <w:rFonts w:ascii="Arial" w:hAnsi="Arial" w:cs="Arial"/>
          <w:bCs/>
          <w:sz w:val="20"/>
          <w:szCs w:val="20"/>
        </w:rPr>
      </w:pPr>
      <w:r w:rsidRPr="00C40719">
        <w:rPr>
          <w:rFonts w:ascii="Arial" w:hAnsi="Arial" w:cs="Arial"/>
          <w:sz w:val="20"/>
          <w:szCs w:val="20"/>
          <w:u w:val="single"/>
        </w:rPr>
        <w:lastRenderedPageBreak/>
        <w:t>DUNS Number:</w:t>
      </w:r>
      <w:r w:rsidRPr="00C40719">
        <w:rPr>
          <w:rFonts w:ascii="Arial" w:hAnsi="Arial" w:cs="Arial"/>
          <w:sz w:val="20"/>
          <w:szCs w:val="20"/>
        </w:rPr>
        <w:t xml:space="preserve">  To enable state agencies that receive federal awards to report this information, sub-grantees (i.e., </w:t>
      </w:r>
      <w:r>
        <w:rPr>
          <w:rFonts w:ascii="Arial" w:hAnsi="Arial" w:cs="Arial"/>
          <w:sz w:val="20"/>
          <w:szCs w:val="20"/>
        </w:rPr>
        <w:t>Subrecipient</w:t>
      </w:r>
      <w:r w:rsidRPr="00C40719">
        <w:rPr>
          <w:rFonts w:ascii="Arial" w:hAnsi="Arial" w:cs="Arial"/>
          <w:sz w:val="20"/>
          <w:szCs w:val="20"/>
        </w:rPr>
        <w:t xml:space="preserve">s) are required to obtain and report a DUNS number.  A DUNS number is obtained through Dun &amp; Bradstreet (D&amp;B) and is a unique nine digit identification number that is assigned for FREE for all businesses required to register with the US Federal government for contracts or grants.  A DUNS number is required for this grant and is reported on your Intent to Apply. For more information and/or to obtain a DUNS number go to the following website: </w:t>
      </w:r>
      <w:hyperlink r:id="rId17" w:history="1">
        <w:r w:rsidRPr="00C40719">
          <w:rPr>
            <w:rStyle w:val="Hyperlink"/>
            <w:rFonts w:ascii="Arial" w:hAnsi="Arial" w:cs="Arial"/>
            <w:sz w:val="20"/>
            <w:szCs w:val="20"/>
          </w:rPr>
          <w:t>http://fedgov.dnb.com/webform</w:t>
        </w:r>
      </w:hyperlink>
      <w:r w:rsidRPr="00C40719">
        <w:rPr>
          <w:rFonts w:ascii="Arial" w:hAnsi="Arial" w:cs="Arial"/>
          <w:sz w:val="20"/>
          <w:szCs w:val="20"/>
        </w:rPr>
        <w:t>.</w:t>
      </w:r>
      <w:r>
        <w:rPr>
          <w:rFonts w:ascii="Arial" w:hAnsi="Arial" w:cs="Arial"/>
          <w:sz w:val="20"/>
          <w:szCs w:val="20"/>
        </w:rPr>
        <w:br/>
      </w:r>
    </w:p>
    <w:p w:rsidR="00316CB4" w:rsidRPr="00C40719" w:rsidRDefault="00316CB4" w:rsidP="00316CB4">
      <w:pPr>
        <w:pStyle w:val="ListParagraph"/>
        <w:numPr>
          <w:ilvl w:val="0"/>
          <w:numId w:val="32"/>
        </w:numPr>
        <w:ind w:left="1890" w:hanging="450"/>
        <w:rPr>
          <w:rFonts w:ascii="Arial" w:hAnsi="Arial" w:cs="Arial"/>
          <w:bCs/>
          <w:sz w:val="20"/>
          <w:szCs w:val="20"/>
        </w:rPr>
      </w:pPr>
      <w:r w:rsidRPr="00C40719">
        <w:rPr>
          <w:rFonts w:ascii="Arial" w:hAnsi="Arial" w:cs="Arial"/>
          <w:sz w:val="20"/>
          <w:szCs w:val="20"/>
          <w:u w:val="single"/>
        </w:rPr>
        <w:t>System for Award Management (SAM) Registration:</w:t>
      </w:r>
      <w:r w:rsidRPr="00C40719">
        <w:rPr>
          <w:rFonts w:ascii="Arial" w:hAnsi="Arial" w:cs="Arial"/>
          <w:sz w:val="20"/>
          <w:szCs w:val="20"/>
        </w:rPr>
        <w:t xml:space="preserve">  To enable OCJP to report sub-awards in a timely manner, </w:t>
      </w:r>
      <w:r>
        <w:rPr>
          <w:rFonts w:ascii="Arial" w:hAnsi="Arial" w:cs="Arial"/>
          <w:sz w:val="20"/>
          <w:szCs w:val="20"/>
        </w:rPr>
        <w:t>Subrecipient</w:t>
      </w:r>
      <w:r w:rsidRPr="00C40719">
        <w:rPr>
          <w:rFonts w:ascii="Arial" w:hAnsi="Arial" w:cs="Arial"/>
          <w:sz w:val="20"/>
          <w:szCs w:val="20"/>
        </w:rPr>
        <w:t xml:space="preserve">s are also required to register with System for Award Management (SAM). SAM is a federally owned and operated free website that consolidates the capabilities of CCR/Fed Reg, ORCA and EPLS, and it will be used to populate the information needed to report sub-award information.  In order to register you must have a DUNS number. Registration can be done at </w:t>
      </w:r>
      <w:hyperlink r:id="rId18" w:history="1">
        <w:r w:rsidRPr="00C40719">
          <w:rPr>
            <w:rStyle w:val="Hyperlink"/>
            <w:rFonts w:ascii="Arial" w:hAnsi="Arial" w:cs="Arial"/>
            <w:sz w:val="20"/>
            <w:szCs w:val="20"/>
          </w:rPr>
          <w:t>www.sam.gov</w:t>
        </w:r>
      </w:hyperlink>
      <w:r w:rsidRPr="00C40719">
        <w:rPr>
          <w:rFonts w:ascii="Arial" w:hAnsi="Arial" w:cs="Arial"/>
          <w:sz w:val="20"/>
          <w:szCs w:val="20"/>
        </w:rPr>
        <w:t xml:space="preserve">.  Your SAM expiration date must be reported on </w:t>
      </w:r>
      <w:hyperlink r:id="rId19" w:history="1">
        <w:r w:rsidRPr="00C40719">
          <w:rPr>
            <w:rStyle w:val="Hyperlink"/>
            <w:rFonts w:ascii="Arial" w:hAnsi="Arial" w:cs="Arial"/>
            <w:sz w:val="20"/>
            <w:szCs w:val="20"/>
          </w:rPr>
          <w:t>Intent to Apply</w:t>
        </w:r>
      </w:hyperlink>
      <w:r w:rsidRPr="00C40719">
        <w:rPr>
          <w:rFonts w:ascii="Arial" w:hAnsi="Arial" w:cs="Arial"/>
          <w:sz w:val="20"/>
          <w:szCs w:val="20"/>
        </w:rPr>
        <w:t xml:space="preserve"> form.</w:t>
      </w:r>
      <w:r>
        <w:rPr>
          <w:rFonts w:ascii="Arial" w:hAnsi="Arial" w:cs="Arial"/>
          <w:sz w:val="20"/>
          <w:szCs w:val="20"/>
        </w:rPr>
        <w:br/>
      </w:r>
    </w:p>
    <w:p w:rsidR="00316CB4" w:rsidRPr="00C40719" w:rsidRDefault="00316CB4" w:rsidP="00316CB4">
      <w:pPr>
        <w:pStyle w:val="ListParagraph"/>
        <w:numPr>
          <w:ilvl w:val="0"/>
          <w:numId w:val="32"/>
        </w:numPr>
        <w:ind w:left="1890" w:hanging="450"/>
        <w:rPr>
          <w:rFonts w:ascii="Arial" w:hAnsi="Arial" w:cs="Arial"/>
          <w:bCs/>
          <w:sz w:val="20"/>
          <w:szCs w:val="20"/>
        </w:rPr>
      </w:pPr>
      <w:r w:rsidRPr="00C40719">
        <w:rPr>
          <w:rFonts w:ascii="Arial" w:hAnsi="Arial" w:cs="Arial"/>
          <w:sz w:val="20"/>
          <w:szCs w:val="20"/>
          <w:u w:val="single"/>
        </w:rPr>
        <w:t>Executive Compensation Reporting:</w:t>
      </w:r>
      <w:r w:rsidRPr="00C40719">
        <w:rPr>
          <w:rFonts w:ascii="Arial" w:hAnsi="Arial" w:cs="Arial"/>
          <w:sz w:val="20"/>
          <w:szCs w:val="20"/>
        </w:rPr>
        <w:t xml:space="preserve"> FFATA requires a sub-grantee of a federal award to report the names and total compensation of the most highly compensated executives (i.e., officers, managing partners, or any other employees in management positions) if they meet the following criteria:</w:t>
      </w:r>
      <w:r>
        <w:rPr>
          <w:rFonts w:ascii="Arial" w:hAnsi="Arial" w:cs="Arial"/>
          <w:sz w:val="20"/>
          <w:szCs w:val="20"/>
        </w:rPr>
        <w:br/>
      </w:r>
    </w:p>
    <w:p w:rsidR="00316CB4" w:rsidRPr="00C40719" w:rsidRDefault="00316CB4" w:rsidP="00316CB4">
      <w:pPr>
        <w:pStyle w:val="ListParagraph"/>
        <w:numPr>
          <w:ilvl w:val="0"/>
          <w:numId w:val="33"/>
        </w:numPr>
        <w:rPr>
          <w:rFonts w:ascii="Arial" w:hAnsi="Arial" w:cs="Arial"/>
          <w:bCs/>
          <w:sz w:val="20"/>
          <w:szCs w:val="20"/>
        </w:rPr>
      </w:pPr>
      <w:r w:rsidRPr="00C40719">
        <w:rPr>
          <w:rFonts w:ascii="Arial" w:hAnsi="Arial" w:cs="Arial"/>
          <w:sz w:val="20"/>
          <w:szCs w:val="20"/>
        </w:rPr>
        <w:t>80 percent or more of the sub-grantee’s annual gross revenues from Federal procurement contracts and Federal financial assistance subject to the Transparency Act, as defined at 2 CFR 170.320; and</w:t>
      </w:r>
    </w:p>
    <w:p w:rsidR="00316CB4" w:rsidRPr="00C40719" w:rsidRDefault="00316CB4" w:rsidP="00316CB4">
      <w:pPr>
        <w:pStyle w:val="ListParagraph"/>
        <w:numPr>
          <w:ilvl w:val="0"/>
          <w:numId w:val="33"/>
        </w:numPr>
        <w:rPr>
          <w:rFonts w:ascii="Arial" w:hAnsi="Arial" w:cs="Arial"/>
          <w:bCs/>
          <w:sz w:val="20"/>
          <w:szCs w:val="20"/>
        </w:rPr>
      </w:pPr>
      <w:r w:rsidRPr="00C40719">
        <w:rPr>
          <w:rFonts w:ascii="Arial" w:hAnsi="Arial" w:cs="Arial"/>
          <w:sz w:val="20"/>
          <w:szCs w:val="20"/>
        </w:rPr>
        <w:t>$25,000,000 or more in annual gross revenues from Federal procurement contracts, and Federal financial assistance subject to the Transparency Act; and,</w:t>
      </w:r>
    </w:p>
    <w:p w:rsidR="00316CB4" w:rsidRPr="00BE60E8" w:rsidRDefault="00316CB4" w:rsidP="00316CB4">
      <w:pPr>
        <w:pStyle w:val="ListParagraph"/>
        <w:numPr>
          <w:ilvl w:val="0"/>
          <w:numId w:val="33"/>
        </w:numPr>
        <w:rPr>
          <w:bCs/>
        </w:rPr>
      </w:pPr>
      <w:r w:rsidRPr="00EA7AC3">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0">
        <w:hyperlink r:id="rId21" w:history="1">
          <w:r w:rsidRPr="00EA7AC3">
            <w:rPr>
              <w:rStyle w:val="Hyperlink"/>
              <w:rFonts w:ascii="Arial" w:hAnsi="Arial" w:cs="Arial"/>
              <w:sz w:val="20"/>
              <w:szCs w:val="20"/>
            </w:rPr>
            <w:t>https://www.sec.gov/fast-answers/answers-execomphtm.html</w:t>
          </w:r>
        </w:hyperlink>
        <w:r w:rsidRPr="00EA7AC3">
          <w:rPr>
            <w:rFonts w:ascii="Arial" w:hAnsi="Arial" w:cs="Arial"/>
            <w:color w:val="231F20"/>
            <w:sz w:val="20"/>
            <w:szCs w:val="20"/>
          </w:rPr>
          <w:t>).</w:t>
        </w:r>
      </w:hyperlink>
      <w:r w:rsidRPr="00EA7AC3">
        <w:rPr>
          <w:rFonts w:ascii="Arial" w:hAnsi="Arial" w:cs="Arial"/>
          <w:sz w:val="20"/>
          <w:szCs w:val="20"/>
        </w:rPr>
        <w:t xml:space="preserve"> </w:t>
      </w:r>
    </w:p>
    <w:p w:rsidR="00316CB4" w:rsidRPr="00EA7AC3" w:rsidRDefault="00316CB4" w:rsidP="00316CB4">
      <w:pPr>
        <w:pStyle w:val="ListParagraph"/>
        <w:ind w:left="1440"/>
        <w:rPr>
          <w:rFonts w:ascii="Arial" w:hAnsi="Arial" w:cs="Arial"/>
          <w:bCs/>
          <w:sz w:val="20"/>
          <w:szCs w:val="20"/>
        </w:rPr>
      </w:pPr>
    </w:p>
    <w:p w:rsidR="00316CB4" w:rsidRPr="006448F9" w:rsidRDefault="00316CB4" w:rsidP="00316CB4">
      <w:pPr>
        <w:pStyle w:val="ListParagraph"/>
        <w:numPr>
          <w:ilvl w:val="2"/>
          <w:numId w:val="24"/>
        </w:numPr>
        <w:ind w:left="1440" w:hanging="720"/>
        <w:rPr>
          <w:rFonts w:ascii="Arial" w:hAnsi="Arial" w:cs="Arial"/>
          <w:bCs/>
          <w:sz w:val="20"/>
          <w:szCs w:val="20"/>
        </w:rPr>
      </w:pPr>
      <w:r w:rsidRPr="00BE60E8">
        <w:rPr>
          <w:rFonts w:ascii="Arial" w:hAnsi="Arial" w:cs="Arial"/>
          <w:sz w:val="20"/>
          <w:szCs w:val="20"/>
          <w:u w:val="single"/>
        </w:rPr>
        <w:t>Additional Federal Funds Received</w:t>
      </w:r>
      <w:r w:rsidRPr="00BE60E8">
        <w:rPr>
          <w:rFonts w:ascii="Arial" w:hAnsi="Arial" w:cs="Arial"/>
          <w:sz w:val="20"/>
          <w:szCs w:val="20"/>
        </w:rPr>
        <w:t xml:space="preserve">: The </w:t>
      </w:r>
      <w:r>
        <w:rPr>
          <w:rFonts w:ascii="Arial" w:hAnsi="Arial" w:cs="Arial"/>
          <w:sz w:val="20"/>
          <w:szCs w:val="20"/>
        </w:rPr>
        <w:t>subrecipient</w:t>
      </w:r>
      <w:r w:rsidRPr="00BE60E8">
        <w:rPr>
          <w:rFonts w:ascii="Arial" w:hAnsi="Arial" w:cs="Arial"/>
          <w:sz w:val="20"/>
          <w:szCs w:val="20"/>
        </w:rPr>
        <w:t xml:space="preserve"> agrees that if it currently has a contract with OCJP and receives additional federal funding, outside OCJP, and those funds are to be used, in whole or in part, for one or more of the identical cost items for which funds are being provided under the OCJP contract, the </w:t>
      </w:r>
      <w:r>
        <w:rPr>
          <w:rFonts w:ascii="Arial" w:hAnsi="Arial" w:cs="Arial"/>
          <w:sz w:val="20"/>
          <w:szCs w:val="20"/>
        </w:rPr>
        <w:t>subrecipient</w:t>
      </w:r>
      <w:r w:rsidRPr="00BE60E8">
        <w:rPr>
          <w:rFonts w:ascii="Arial" w:hAnsi="Arial" w:cs="Arial"/>
          <w:sz w:val="20"/>
          <w:szCs w:val="20"/>
        </w:rPr>
        <w:t xml:space="preserve"> will promptly notify the OCJP program manager in writing.</w:t>
      </w:r>
      <w:r>
        <w:rPr>
          <w:rFonts w:ascii="Arial" w:hAnsi="Arial" w:cs="Arial"/>
          <w:sz w:val="20"/>
          <w:szCs w:val="20"/>
        </w:rPr>
        <w:br/>
      </w:r>
    </w:p>
    <w:p w:rsidR="00316CB4" w:rsidRPr="007C6537" w:rsidRDefault="00316CB4" w:rsidP="00316CB4">
      <w:pPr>
        <w:pStyle w:val="ListParagraph"/>
        <w:numPr>
          <w:ilvl w:val="2"/>
          <w:numId w:val="24"/>
        </w:numPr>
        <w:ind w:left="1440" w:hanging="720"/>
        <w:rPr>
          <w:rFonts w:ascii="Arial" w:hAnsi="Arial" w:cs="Arial"/>
          <w:bCs/>
          <w:sz w:val="20"/>
          <w:szCs w:val="20"/>
        </w:rPr>
      </w:pPr>
      <w:r w:rsidRPr="006448F9">
        <w:rPr>
          <w:rFonts w:ascii="Arial" w:hAnsi="Arial" w:cs="Arial"/>
          <w:sz w:val="20"/>
          <w:szCs w:val="20"/>
          <w:u w:val="single"/>
        </w:rPr>
        <w:t>License and Copyright</w:t>
      </w:r>
      <w:r w:rsidRPr="006448F9">
        <w:rPr>
          <w:rFonts w:ascii="Arial" w:hAnsi="Arial" w:cs="Arial"/>
          <w:sz w:val="20"/>
          <w:szCs w:val="20"/>
        </w:rPr>
        <w:t>:</w:t>
      </w:r>
      <w:r w:rsidRPr="006448F9">
        <w:rPr>
          <w:rFonts w:ascii="Arial" w:hAnsi="Arial" w:cs="Arial"/>
          <w:b/>
          <w:sz w:val="20"/>
          <w:szCs w:val="20"/>
        </w:rPr>
        <w:t xml:space="preserve"> </w:t>
      </w:r>
      <w:r w:rsidRPr="006448F9">
        <w:rPr>
          <w:rFonts w:ascii="Arial" w:hAnsi="Arial" w:cs="Arial"/>
          <w:sz w:val="20"/>
          <w:szCs w:val="20"/>
        </w:rPr>
        <w:t>Pursuant to 28 CFR §66.34, the Office on Violence Against Women reserves a royalty-free, nonexclusive, and irrevocable license to reproduce, publish or otherwise use, and to authorize others to use, in whole or in part (including in the creation of derivative works), for Federal Government purposes:</w:t>
      </w:r>
    </w:p>
    <w:p w:rsidR="00316CB4" w:rsidRPr="007C6537" w:rsidRDefault="00316CB4" w:rsidP="00316CB4">
      <w:pPr>
        <w:pStyle w:val="ListParagraph"/>
        <w:ind w:left="1440"/>
        <w:rPr>
          <w:rFonts w:ascii="Arial" w:hAnsi="Arial" w:cs="Arial"/>
          <w:bCs/>
          <w:sz w:val="20"/>
          <w:szCs w:val="20"/>
        </w:rPr>
      </w:pPr>
    </w:p>
    <w:p w:rsidR="00316CB4" w:rsidRPr="007C6537" w:rsidRDefault="00316CB4" w:rsidP="00316CB4">
      <w:pPr>
        <w:pStyle w:val="ListParagraph"/>
        <w:numPr>
          <w:ilvl w:val="0"/>
          <w:numId w:val="35"/>
        </w:numPr>
        <w:rPr>
          <w:rFonts w:ascii="Arial" w:hAnsi="Arial" w:cs="Arial"/>
          <w:sz w:val="20"/>
          <w:szCs w:val="20"/>
        </w:rPr>
      </w:pPr>
      <w:r w:rsidRPr="007C6537">
        <w:rPr>
          <w:rFonts w:ascii="Arial" w:hAnsi="Arial" w:cs="Arial"/>
          <w:sz w:val="20"/>
          <w:szCs w:val="20"/>
        </w:rPr>
        <w:t>any work that is subject to copyright and was developed under this award, subaward, contract or subcontract pursuant to this award; and</w:t>
      </w:r>
    </w:p>
    <w:p w:rsidR="00316CB4" w:rsidRPr="007C6537" w:rsidRDefault="00316CB4" w:rsidP="00316CB4">
      <w:pPr>
        <w:pStyle w:val="ListParagraph"/>
        <w:numPr>
          <w:ilvl w:val="0"/>
          <w:numId w:val="35"/>
        </w:numPr>
        <w:rPr>
          <w:rFonts w:ascii="Arial" w:hAnsi="Arial" w:cs="Arial"/>
          <w:bCs/>
          <w:sz w:val="20"/>
          <w:szCs w:val="20"/>
        </w:rPr>
      </w:pPr>
      <w:r w:rsidRPr="007C6537">
        <w:rPr>
          <w:rFonts w:ascii="Arial" w:hAnsi="Arial" w:cs="Arial"/>
          <w:sz w:val="20"/>
          <w:szCs w:val="20"/>
        </w:rPr>
        <w:t xml:space="preserve">any work that is subject to copyright for which ownership was purchased by a recipient, </w:t>
      </w:r>
      <w:r>
        <w:rPr>
          <w:rFonts w:ascii="Arial" w:hAnsi="Arial" w:cs="Arial"/>
          <w:sz w:val="20"/>
          <w:szCs w:val="20"/>
        </w:rPr>
        <w:t>subrecipient</w:t>
      </w:r>
      <w:r w:rsidRPr="007C6537">
        <w:rPr>
          <w:rFonts w:ascii="Arial" w:hAnsi="Arial" w:cs="Arial"/>
          <w:sz w:val="20"/>
          <w:szCs w:val="20"/>
        </w:rPr>
        <w:t xml:space="preserve"> or a contractor with support under this award.</w:t>
      </w:r>
      <w:r>
        <w:rPr>
          <w:rFonts w:ascii="Arial" w:hAnsi="Arial" w:cs="Arial"/>
          <w:sz w:val="20"/>
          <w:szCs w:val="20"/>
        </w:rPr>
        <w:br/>
      </w:r>
    </w:p>
    <w:p w:rsidR="00316CB4" w:rsidRPr="007C6537" w:rsidRDefault="00316CB4" w:rsidP="00316CB4">
      <w:pPr>
        <w:pStyle w:val="ListParagraph"/>
        <w:tabs>
          <w:tab w:val="left" w:pos="1530"/>
        </w:tabs>
        <w:ind w:left="1440"/>
        <w:rPr>
          <w:rFonts w:ascii="Arial" w:hAnsi="Arial" w:cs="Arial"/>
          <w:bCs/>
          <w:sz w:val="20"/>
          <w:szCs w:val="20"/>
        </w:rPr>
      </w:pPr>
      <w:r w:rsidRPr="007C6537">
        <w:rPr>
          <w:rFonts w:ascii="Arial" w:hAnsi="Arial" w:cs="Arial"/>
          <w:sz w:val="20"/>
          <w:szCs w:val="20"/>
        </w:rPr>
        <w:t xml:space="preserve">In addition, a </w:t>
      </w:r>
      <w:r>
        <w:rPr>
          <w:rFonts w:ascii="Arial" w:hAnsi="Arial" w:cs="Arial"/>
          <w:sz w:val="20"/>
          <w:szCs w:val="20"/>
        </w:rPr>
        <w:t>subrecipient</w:t>
      </w:r>
      <w:r w:rsidRPr="007C6537">
        <w:rPr>
          <w:rFonts w:ascii="Arial" w:hAnsi="Arial" w:cs="Arial"/>
          <w:sz w:val="20"/>
          <w:szCs w:val="20"/>
        </w:rPr>
        <w:t xml:space="preserve"> must obtain advance written approval from the Office on Violence Against Women program manager assigned to this award, and must comply with all conditions specified by the program manager in connection with that approval before: 1) using award funds to purchase ownership of, or a license to use, a copyrighted work; or 2) incorporating any copyrighted work, or portion thereof, into a new work developed under this award.</w:t>
      </w:r>
      <w:r w:rsidRPr="007C6537">
        <w:rPr>
          <w:rFonts w:ascii="Arial" w:hAnsi="Arial" w:cs="Arial"/>
          <w:sz w:val="20"/>
          <w:szCs w:val="20"/>
        </w:rPr>
        <w:br/>
      </w:r>
    </w:p>
    <w:p w:rsidR="00316CB4" w:rsidRPr="00EA7AC3" w:rsidRDefault="00316CB4" w:rsidP="00316CB4">
      <w:pPr>
        <w:pStyle w:val="ListParagraph"/>
        <w:numPr>
          <w:ilvl w:val="2"/>
          <w:numId w:val="24"/>
        </w:numPr>
        <w:ind w:left="1440" w:hanging="720"/>
        <w:rPr>
          <w:rFonts w:ascii="Arial" w:hAnsi="Arial" w:cs="Arial"/>
          <w:bCs/>
          <w:sz w:val="20"/>
          <w:szCs w:val="20"/>
        </w:rPr>
      </w:pPr>
      <w:r w:rsidRPr="00EA7AC3">
        <w:rPr>
          <w:rFonts w:ascii="Arial" w:hAnsi="Arial" w:cs="Arial"/>
          <w:sz w:val="20"/>
          <w:szCs w:val="20"/>
          <w:u w:val="single"/>
        </w:rPr>
        <w:lastRenderedPageBreak/>
        <w:t>Training for Allied Professionals</w:t>
      </w:r>
      <w:r w:rsidRPr="00EA7AC3">
        <w:rPr>
          <w:rFonts w:ascii="Arial" w:hAnsi="Arial" w:cs="Arial"/>
          <w:sz w:val="20"/>
          <w:szCs w:val="20"/>
        </w:rPr>
        <w:t xml:space="preserve">: The subrecipient understands and agrees that any training or training materials developed or delivered with funding provided under this award must adhere to the OVW Training Guiding Principles for Grantees and Subgrantees, available at:  </w:t>
      </w:r>
      <w:hyperlink r:id="rId22" w:history="1">
        <w:r w:rsidRPr="00EA7AC3">
          <w:rPr>
            <w:rStyle w:val="Hyperlink"/>
            <w:rFonts w:ascii="Arial" w:hAnsi="Arial" w:cs="Arial"/>
            <w:sz w:val="20"/>
            <w:szCs w:val="20"/>
          </w:rPr>
          <w:t>http://www.justice.gov/sites/default/files/ovw/legacy/2012/06/28/ovw-training-guiding-principles-grantees-subgrantees.pdf</w:t>
        </w:r>
      </w:hyperlink>
      <w:r w:rsidRPr="00EA7AC3">
        <w:rPr>
          <w:rFonts w:ascii="Arial" w:hAnsi="Arial" w:cs="Arial"/>
          <w:color w:val="231F20"/>
          <w:sz w:val="20"/>
          <w:szCs w:val="20"/>
        </w:rPr>
        <w:t>.</w:t>
      </w:r>
      <w:r>
        <w:rPr>
          <w:rFonts w:ascii="Arial" w:hAnsi="Arial" w:cs="Arial"/>
          <w:sz w:val="20"/>
          <w:szCs w:val="20"/>
          <w:u w:val="single"/>
        </w:rPr>
        <w:br/>
      </w:r>
    </w:p>
    <w:p w:rsidR="00136A1E" w:rsidRPr="00136A1E" w:rsidRDefault="00316CB4" w:rsidP="00136A1E">
      <w:pPr>
        <w:pStyle w:val="ListParagraph"/>
        <w:numPr>
          <w:ilvl w:val="2"/>
          <w:numId w:val="24"/>
        </w:numPr>
        <w:ind w:left="1440" w:hanging="684"/>
        <w:rPr>
          <w:rFonts w:ascii="Arial" w:hAnsi="Arial" w:cs="Arial"/>
          <w:bCs/>
          <w:sz w:val="20"/>
          <w:szCs w:val="20"/>
        </w:rPr>
      </w:pPr>
      <w:r w:rsidRPr="00EA7AC3">
        <w:rPr>
          <w:rFonts w:ascii="Arial" w:hAnsi="Arial" w:cs="Arial"/>
          <w:sz w:val="20"/>
          <w:szCs w:val="20"/>
          <w:u w:val="single"/>
        </w:rPr>
        <w:t>Reporting Irregularities</w:t>
      </w:r>
      <w:r w:rsidRPr="00EA7AC3">
        <w:rPr>
          <w:rFonts w:ascii="Arial" w:hAnsi="Arial" w:cs="Arial"/>
          <w:sz w:val="20"/>
          <w:szCs w:val="20"/>
        </w:rPr>
        <w:t xml:space="preserve">: The subrecipient is responsible for promptly notifying OCJP and the State of Tennessee Comptroller of any illegal acts or irregularities and or proposed actual actions. Please notify the State of Tennessee Comptroller Hotline at 1-800-232-5454 of any irregularities that occur. Illegal acts include: conflicts of interest, falsification of records or reports, misappropriation of funds or other assets, and/or fraud, waste or abuse. For additional information, please refer to the Tennessee Comptroller of the Treasury website here: </w:t>
      </w:r>
      <w:hyperlink r:id="rId23" w:history="1">
        <w:r w:rsidRPr="00EA7AC3">
          <w:rPr>
            <w:rStyle w:val="Hyperlink"/>
            <w:rFonts w:ascii="Arial" w:hAnsi="Arial" w:cs="Arial"/>
            <w:sz w:val="20"/>
            <w:szCs w:val="20"/>
          </w:rPr>
          <w:t>http://www.comptroller.tn.gov/la/LGSfraudReporting.asp</w:t>
        </w:r>
      </w:hyperlink>
      <w:r w:rsidRPr="00EA7AC3">
        <w:rPr>
          <w:rFonts w:ascii="Arial" w:hAnsi="Arial" w:cs="Arial"/>
          <w:sz w:val="20"/>
          <w:szCs w:val="20"/>
        </w:rPr>
        <w:t>.</w:t>
      </w:r>
      <w:r w:rsidR="00136A1E">
        <w:rPr>
          <w:rFonts w:ascii="Arial" w:hAnsi="Arial" w:cs="Arial"/>
          <w:sz w:val="20"/>
          <w:szCs w:val="20"/>
        </w:rPr>
        <w:br/>
      </w:r>
    </w:p>
    <w:p w:rsidR="00507993" w:rsidRPr="00507993" w:rsidRDefault="00316CB4" w:rsidP="00136A1E">
      <w:pPr>
        <w:pStyle w:val="ListParagraph"/>
        <w:numPr>
          <w:ilvl w:val="2"/>
          <w:numId w:val="24"/>
        </w:numPr>
        <w:ind w:left="1440" w:hanging="684"/>
        <w:rPr>
          <w:rFonts w:ascii="Arial" w:hAnsi="Arial" w:cs="Arial"/>
          <w:bCs/>
          <w:sz w:val="20"/>
          <w:szCs w:val="20"/>
        </w:rPr>
      </w:pPr>
      <w:r w:rsidRPr="00136A1E">
        <w:rPr>
          <w:rFonts w:ascii="Arial" w:eastAsia="Calibri" w:hAnsi="Arial" w:cs="Arial"/>
          <w:bCs/>
          <w:sz w:val="20"/>
          <w:szCs w:val="20"/>
          <w:u w:val="single"/>
        </w:rPr>
        <w:t>Program Income:</w:t>
      </w:r>
      <w:r w:rsidRPr="00136A1E">
        <w:rPr>
          <w:rFonts w:ascii="Arial" w:eastAsia="Calibri" w:hAnsi="Arial" w:cs="Arial"/>
          <w:bCs/>
          <w:sz w:val="20"/>
          <w:szCs w:val="20"/>
        </w:rPr>
        <w:t xml:space="preserve"> Program income, as defined by 2 CFR 200.80, means gross income earned by a non-Federal entity that is directly generated by a supported activity or earned as a result of the Federal award during the period of performance.  </w:t>
      </w:r>
      <w:r w:rsidRPr="00136A1E">
        <w:rPr>
          <w:rFonts w:ascii="Arial" w:eastAsia="Calibri" w:hAnsi="Arial" w:cs="Arial"/>
          <w:b/>
          <w:bCs/>
          <w:sz w:val="20"/>
          <w:szCs w:val="20"/>
        </w:rPr>
        <w:t xml:space="preserve">Program Income is unallowable without prior approval. </w:t>
      </w:r>
      <w:r w:rsidR="00507993">
        <w:rPr>
          <w:rFonts w:ascii="Arial" w:eastAsia="Calibri" w:hAnsi="Arial" w:cs="Arial"/>
          <w:b/>
          <w:bCs/>
          <w:sz w:val="20"/>
          <w:szCs w:val="20"/>
        </w:rPr>
        <w:br/>
      </w:r>
    </w:p>
    <w:p w:rsidR="00B83155" w:rsidRPr="00507993" w:rsidRDefault="00507993" w:rsidP="00507993">
      <w:pPr>
        <w:pStyle w:val="ListParagraph"/>
        <w:numPr>
          <w:ilvl w:val="2"/>
          <w:numId w:val="24"/>
        </w:numPr>
        <w:ind w:left="1440" w:hanging="720"/>
        <w:contextualSpacing w:val="0"/>
        <w:rPr>
          <w:rFonts w:ascii="Arial" w:hAnsi="Arial" w:cs="Arial"/>
          <w:sz w:val="20"/>
          <w:szCs w:val="20"/>
        </w:rPr>
      </w:pPr>
      <w:r>
        <w:rPr>
          <w:rFonts w:ascii="Arial" w:hAnsi="Arial" w:cs="Arial"/>
          <w:sz w:val="20"/>
          <w:szCs w:val="20"/>
          <w:u w:val="single"/>
        </w:rPr>
        <w:t>Subject to Funds Availability</w:t>
      </w:r>
      <w:r>
        <w:rPr>
          <w:rFonts w:ascii="Arial" w:hAnsi="Arial" w:cs="Arial"/>
          <w:sz w:val="20"/>
          <w:szCs w:val="20"/>
        </w:rPr>
        <w:t xml:space="preserve">.  Funding is subject to the appropriation and availability of State funds.  </w:t>
      </w:r>
      <w:proofErr w:type="gramStart"/>
      <w:r>
        <w:rPr>
          <w:rFonts w:ascii="Arial" w:hAnsi="Arial" w:cs="Arial"/>
          <w:sz w:val="20"/>
          <w:szCs w:val="20"/>
        </w:rPr>
        <w:t>In the event that</w:t>
      </w:r>
      <w:proofErr w:type="gramEnd"/>
      <w:r>
        <w:rPr>
          <w:rFonts w:ascii="Arial" w:hAnsi="Arial" w:cs="Arial"/>
          <w:sz w:val="20"/>
          <w:szCs w:val="20"/>
        </w:rPr>
        <w:t xml:space="preserve"> the funds are not appropriated or are otherwise unavailable, the State reserves the right to terminate this solicitation. Upon such termination, the Grantee shall have no right to recover from the State any actual, general, special, incidental, consequential, or any other damages whatsoever of any description or amount. </w:t>
      </w:r>
      <w:r w:rsidR="00BF0AAA" w:rsidRPr="00507993">
        <w:rPr>
          <w:rFonts w:ascii="Arial" w:eastAsia="Calibri" w:hAnsi="Arial" w:cs="Arial"/>
          <w:b/>
          <w:bCs/>
          <w:sz w:val="20"/>
          <w:szCs w:val="20"/>
        </w:rPr>
        <w:br/>
      </w:r>
    </w:p>
    <w:p w:rsidR="003858FB" w:rsidRPr="000D1F6A" w:rsidRDefault="003858FB" w:rsidP="006448F9">
      <w:pPr>
        <w:pStyle w:val="ListParagraph"/>
        <w:numPr>
          <w:ilvl w:val="1"/>
          <w:numId w:val="24"/>
        </w:numPr>
        <w:rPr>
          <w:rFonts w:ascii="Arial" w:hAnsi="Arial" w:cs="Arial"/>
          <w:bCs/>
          <w:sz w:val="20"/>
          <w:szCs w:val="20"/>
        </w:rPr>
      </w:pPr>
      <w:r>
        <w:rPr>
          <w:rFonts w:ascii="Arial" w:hAnsi="Arial" w:cs="Arial"/>
          <w:b/>
          <w:bCs/>
          <w:sz w:val="20"/>
          <w:szCs w:val="20"/>
        </w:rPr>
        <w:t xml:space="preserve">STOP </w:t>
      </w:r>
      <w:r w:rsidR="00793014" w:rsidRPr="00B83155">
        <w:rPr>
          <w:rFonts w:ascii="Arial" w:hAnsi="Arial" w:cs="Arial"/>
          <w:b/>
          <w:bCs/>
          <w:sz w:val="20"/>
          <w:szCs w:val="20"/>
        </w:rPr>
        <w:t xml:space="preserve">Program </w:t>
      </w:r>
      <w:r>
        <w:rPr>
          <w:rFonts w:ascii="Arial" w:hAnsi="Arial" w:cs="Arial"/>
          <w:b/>
          <w:bCs/>
          <w:sz w:val="20"/>
          <w:szCs w:val="20"/>
        </w:rPr>
        <w:t xml:space="preserve">State </w:t>
      </w:r>
      <w:r w:rsidR="00793014" w:rsidRPr="00B83155">
        <w:rPr>
          <w:rFonts w:ascii="Arial" w:hAnsi="Arial" w:cs="Arial"/>
          <w:b/>
          <w:bCs/>
          <w:sz w:val="20"/>
          <w:szCs w:val="20"/>
        </w:rPr>
        <w:t xml:space="preserve">Requirements </w:t>
      </w:r>
      <w:r>
        <w:rPr>
          <w:rFonts w:ascii="Arial" w:hAnsi="Arial" w:cs="Arial"/>
          <w:b/>
          <w:bCs/>
          <w:sz w:val="20"/>
          <w:szCs w:val="20"/>
        </w:rPr>
        <w:br/>
      </w:r>
    </w:p>
    <w:p w:rsidR="003858FB" w:rsidRPr="00621BA1" w:rsidRDefault="003858FB" w:rsidP="003858FB">
      <w:pPr>
        <w:pStyle w:val="ListParagraph"/>
        <w:numPr>
          <w:ilvl w:val="2"/>
          <w:numId w:val="24"/>
        </w:numPr>
        <w:ind w:left="1440" w:hanging="720"/>
        <w:rPr>
          <w:rFonts w:ascii="Arial" w:hAnsi="Arial" w:cs="Arial"/>
          <w:bCs/>
          <w:sz w:val="20"/>
          <w:szCs w:val="20"/>
        </w:rPr>
      </w:pPr>
      <w:r w:rsidRPr="007C6537">
        <w:rPr>
          <w:rFonts w:ascii="Arial" w:hAnsi="Arial" w:cs="Arial"/>
          <w:bCs/>
          <w:sz w:val="20"/>
          <w:szCs w:val="20"/>
          <w:u w:val="single"/>
        </w:rPr>
        <w:t>Law Enforcement Agencies</w:t>
      </w:r>
      <w:r w:rsidRPr="00B83155">
        <w:rPr>
          <w:rFonts w:ascii="Arial" w:hAnsi="Arial" w:cs="Arial"/>
          <w:b/>
          <w:bCs/>
          <w:sz w:val="20"/>
          <w:szCs w:val="20"/>
        </w:rPr>
        <w:t xml:space="preserve">: </w:t>
      </w:r>
      <w:r w:rsidRPr="00B83155">
        <w:rPr>
          <w:rFonts w:ascii="Arial" w:hAnsi="Arial" w:cs="Arial"/>
          <w:bCs/>
          <w:sz w:val="20"/>
          <w:szCs w:val="20"/>
        </w:rPr>
        <w:t>In order for law enforcement agencies to qualify for grant funds, they must comply with the following:</w:t>
      </w:r>
      <w:r w:rsidRPr="00B83155">
        <w:rPr>
          <w:rFonts w:ascii="Arial" w:hAnsi="Arial" w:cs="Arial"/>
          <w:bCs/>
          <w:sz w:val="20"/>
          <w:szCs w:val="20"/>
        </w:rPr>
        <w:br/>
      </w:r>
    </w:p>
    <w:p w:rsidR="003858FB" w:rsidRDefault="003858FB" w:rsidP="003858FB">
      <w:pPr>
        <w:pStyle w:val="ListParagraph"/>
        <w:numPr>
          <w:ilvl w:val="0"/>
          <w:numId w:val="31"/>
        </w:numPr>
        <w:rPr>
          <w:rFonts w:ascii="Arial" w:hAnsi="Arial" w:cs="Arial"/>
          <w:bCs/>
          <w:sz w:val="20"/>
          <w:szCs w:val="20"/>
        </w:rPr>
      </w:pPr>
      <w:r w:rsidRPr="00621BA1">
        <w:rPr>
          <w:rFonts w:ascii="Arial" w:hAnsi="Arial" w:cs="Arial"/>
          <w:bCs/>
          <w:sz w:val="20"/>
          <w:szCs w:val="20"/>
          <w:u w:val="single"/>
        </w:rPr>
        <w:t>Fingerprint Reporting Requirement</w:t>
      </w:r>
      <w:r w:rsidRPr="00621BA1">
        <w:rPr>
          <w:rFonts w:ascii="Arial" w:hAnsi="Arial" w:cs="Arial"/>
          <w:bCs/>
          <w:sz w:val="20"/>
          <w:szCs w:val="20"/>
        </w:rPr>
        <w:t>:  The Agency shall ensure that they will comply with Tennessee Code Annotated (TCA) 38-3-122 and will submit all fingerprints taken to the Tennessee Bureau of Investigation (TBI).</w:t>
      </w:r>
      <w:r w:rsidRPr="00621BA1">
        <w:rPr>
          <w:rFonts w:ascii="Arial" w:hAnsi="Arial" w:cs="Arial"/>
          <w:bCs/>
          <w:sz w:val="20"/>
          <w:szCs w:val="20"/>
        </w:rPr>
        <w:br/>
      </w:r>
    </w:p>
    <w:p w:rsidR="00364FB1" w:rsidRDefault="003858FB" w:rsidP="003858FB">
      <w:pPr>
        <w:pStyle w:val="ListParagraph"/>
        <w:numPr>
          <w:ilvl w:val="0"/>
          <w:numId w:val="31"/>
        </w:numPr>
        <w:rPr>
          <w:rFonts w:ascii="Arial" w:hAnsi="Arial" w:cs="Arial"/>
          <w:bCs/>
          <w:sz w:val="20"/>
          <w:szCs w:val="20"/>
        </w:rPr>
      </w:pPr>
      <w:r w:rsidRPr="00621BA1">
        <w:rPr>
          <w:rFonts w:ascii="Arial" w:hAnsi="Arial" w:cs="Arial"/>
          <w:bCs/>
          <w:sz w:val="20"/>
          <w:szCs w:val="20"/>
          <w:u w:val="single"/>
        </w:rPr>
        <w:t>TIBRS Reporting Requirement</w:t>
      </w:r>
      <w:r w:rsidRPr="00621BA1">
        <w:rPr>
          <w:rFonts w:ascii="Arial" w:hAnsi="Arial" w:cs="Arial"/>
          <w:bCs/>
          <w:sz w:val="20"/>
          <w:szCs w:val="20"/>
        </w:rPr>
        <w:t>:  The Agency shall ensure that they comply with the rules and regulations of the Tennessee Bureau of Investigations (TBI) as empowered by Tennessee Code Annotated (TCA) 38-10-101 et seq. with regard to the Tennessee Incident Based Reporting System (TIBRS). The agency will at all times maintain TBI certification of their compliance with those rules and regulations.</w:t>
      </w:r>
      <w:r w:rsidR="00364FB1">
        <w:rPr>
          <w:rFonts w:ascii="Arial" w:hAnsi="Arial" w:cs="Arial"/>
          <w:bCs/>
          <w:sz w:val="20"/>
          <w:szCs w:val="20"/>
        </w:rPr>
        <w:br/>
      </w:r>
    </w:p>
    <w:p w:rsidR="00364FB1" w:rsidRDefault="00364FB1" w:rsidP="00364FB1">
      <w:pPr>
        <w:pStyle w:val="ListParagraph"/>
        <w:numPr>
          <w:ilvl w:val="0"/>
          <w:numId w:val="31"/>
        </w:numPr>
        <w:rPr>
          <w:rFonts w:ascii="Arial" w:hAnsi="Arial" w:cs="Arial"/>
          <w:bCs/>
          <w:sz w:val="20"/>
          <w:szCs w:val="20"/>
        </w:rPr>
      </w:pPr>
      <w:r w:rsidRPr="00364FB1">
        <w:rPr>
          <w:rFonts w:ascii="Arial" w:hAnsi="Arial" w:cs="Arial"/>
          <w:bCs/>
          <w:sz w:val="20"/>
          <w:szCs w:val="20"/>
          <w:u w:val="single"/>
        </w:rPr>
        <w:t>National Instant Criminal Background Check System (NICS) Reporting Requirement</w:t>
      </w:r>
      <w:r w:rsidRPr="00364FB1">
        <w:rPr>
          <w:rFonts w:ascii="Arial" w:hAnsi="Arial" w:cs="Arial"/>
          <w:bCs/>
          <w:sz w:val="20"/>
          <w:szCs w:val="20"/>
        </w:rPr>
        <w:t>:  The Agency shall ensure that they comply with Tennessee Code Annotated (TCA) 33-3-1115 with regard to NICS Reporting. The agency will at all times maintain compliance.</w:t>
      </w:r>
      <w:r>
        <w:rPr>
          <w:rFonts w:ascii="Arial" w:hAnsi="Arial" w:cs="Arial"/>
          <w:bCs/>
          <w:sz w:val="20"/>
          <w:szCs w:val="20"/>
        </w:rPr>
        <w:br/>
      </w:r>
    </w:p>
    <w:p w:rsidR="003858FB" w:rsidRPr="00364FB1" w:rsidRDefault="00364FB1" w:rsidP="00364FB1">
      <w:pPr>
        <w:pStyle w:val="ListParagraph"/>
        <w:numPr>
          <w:ilvl w:val="0"/>
          <w:numId w:val="31"/>
        </w:numPr>
        <w:rPr>
          <w:rFonts w:ascii="Arial" w:hAnsi="Arial" w:cs="Arial"/>
          <w:bCs/>
          <w:sz w:val="20"/>
          <w:szCs w:val="20"/>
        </w:rPr>
      </w:pPr>
      <w:r w:rsidRPr="00364FB1">
        <w:rPr>
          <w:rFonts w:ascii="Arial" w:hAnsi="Arial" w:cs="Arial"/>
          <w:bCs/>
          <w:sz w:val="20"/>
          <w:szCs w:val="20"/>
          <w:u w:val="single"/>
        </w:rPr>
        <w:t>Death in Custody Reporting Act (DICRA) Requirements</w:t>
      </w:r>
      <w:r w:rsidRPr="00364FB1">
        <w:rPr>
          <w:rFonts w:ascii="Arial" w:hAnsi="Arial" w:cs="Arial"/>
          <w:bCs/>
          <w:sz w:val="20"/>
          <w:szCs w:val="20"/>
        </w:rPr>
        <w:t xml:space="preserve">: The Agency shall comply </w:t>
      </w:r>
      <w:proofErr w:type="gramStart"/>
      <w:r w:rsidRPr="00364FB1">
        <w:rPr>
          <w:rFonts w:ascii="Arial" w:hAnsi="Arial" w:cs="Arial"/>
          <w:bCs/>
          <w:sz w:val="20"/>
          <w:szCs w:val="20"/>
        </w:rPr>
        <w:t>with  PUBLIC</w:t>
      </w:r>
      <w:proofErr w:type="gramEnd"/>
      <w:r w:rsidRPr="00364FB1">
        <w:rPr>
          <w:rFonts w:ascii="Arial" w:hAnsi="Arial" w:cs="Arial"/>
          <w:bCs/>
          <w:sz w:val="20"/>
          <w:szCs w:val="20"/>
        </w:rPr>
        <w:t xml:space="preserve"> LAW 113–242 by submitting all deaths in custody to the TBI.</w:t>
      </w:r>
      <w:r w:rsidR="00C069C4">
        <w:rPr>
          <w:rFonts w:ascii="Arial" w:hAnsi="Arial" w:cs="Arial"/>
          <w:bCs/>
          <w:sz w:val="20"/>
          <w:szCs w:val="20"/>
        </w:rPr>
        <w:br/>
      </w:r>
      <w:r w:rsidR="00C069C4">
        <w:rPr>
          <w:rFonts w:ascii="Arial" w:hAnsi="Arial" w:cs="Arial"/>
          <w:bCs/>
          <w:sz w:val="20"/>
          <w:szCs w:val="20"/>
        </w:rPr>
        <w:br/>
      </w:r>
      <w:r w:rsidR="00C069C4">
        <w:rPr>
          <w:rFonts w:ascii="Arial" w:hAnsi="Arial" w:cs="Arial"/>
          <w:sz w:val="20"/>
          <w:szCs w:val="20"/>
        </w:rPr>
        <w:t>Please note that 3.</w:t>
      </w:r>
      <w:r w:rsidR="00E56771">
        <w:rPr>
          <w:rFonts w:ascii="Arial" w:hAnsi="Arial" w:cs="Arial"/>
          <w:sz w:val="20"/>
          <w:szCs w:val="20"/>
        </w:rPr>
        <w:t>2</w:t>
      </w:r>
      <w:r w:rsidR="00C069C4">
        <w:rPr>
          <w:rFonts w:ascii="Arial" w:hAnsi="Arial" w:cs="Arial"/>
          <w:sz w:val="20"/>
          <w:szCs w:val="20"/>
        </w:rPr>
        <w:t>.1. a-d are also federal requirements.</w:t>
      </w:r>
      <w:r w:rsidR="003858FB" w:rsidRPr="00364FB1">
        <w:rPr>
          <w:rFonts w:ascii="Arial" w:hAnsi="Arial" w:cs="Arial"/>
          <w:bCs/>
          <w:sz w:val="20"/>
          <w:szCs w:val="20"/>
        </w:rPr>
        <w:br/>
      </w:r>
    </w:p>
    <w:p w:rsidR="00B83155" w:rsidRPr="00B83155" w:rsidRDefault="003858FB" w:rsidP="000D1F6A">
      <w:pPr>
        <w:pStyle w:val="ListParagraph"/>
        <w:numPr>
          <w:ilvl w:val="2"/>
          <w:numId w:val="24"/>
        </w:numPr>
        <w:ind w:left="1440" w:hanging="720"/>
        <w:rPr>
          <w:rFonts w:ascii="Arial" w:hAnsi="Arial" w:cs="Arial"/>
          <w:bCs/>
          <w:sz w:val="20"/>
          <w:szCs w:val="20"/>
        </w:rPr>
      </w:pPr>
      <w:r w:rsidRPr="00B83155">
        <w:rPr>
          <w:rFonts w:ascii="Arial" w:hAnsi="Arial" w:cs="Arial"/>
          <w:bCs/>
          <w:sz w:val="20"/>
          <w:szCs w:val="20"/>
          <w:u w:val="single"/>
        </w:rPr>
        <w:t>Compliance with Submission of eligible records relevant to the National Instant Background Check System (NICS) for Law Enforcement, Prosecution and Court Projects requesting funding</w:t>
      </w:r>
      <w:r w:rsidRPr="00B83155">
        <w:rPr>
          <w:rFonts w:ascii="Arial" w:hAnsi="Arial" w:cs="Arial"/>
          <w:bCs/>
          <w:sz w:val="20"/>
          <w:szCs w:val="20"/>
        </w:rPr>
        <w:t>:</w:t>
      </w:r>
      <w:r>
        <w:rPr>
          <w:rFonts w:ascii="Arial" w:hAnsi="Arial" w:cs="Arial"/>
          <w:bCs/>
          <w:sz w:val="20"/>
          <w:szCs w:val="20"/>
        </w:rPr>
        <w:br/>
      </w:r>
      <w:r>
        <w:rPr>
          <w:rFonts w:ascii="Arial" w:hAnsi="Arial" w:cs="Arial"/>
          <w:bCs/>
          <w:sz w:val="20"/>
          <w:szCs w:val="20"/>
        </w:rPr>
        <w:br/>
      </w:r>
      <w:r w:rsidRPr="00B83155">
        <w:rPr>
          <w:rFonts w:ascii="Arial" w:hAnsi="Arial" w:cs="Arial"/>
          <w:bCs/>
          <w:sz w:val="20"/>
          <w:szCs w:val="20"/>
        </w:rPr>
        <w:t xml:space="preserve">Consonant with federal statutes that pertain to firearms and background checks, including 18 U.S.C. 922 and 34 U.S.C. chapter 409, if the recipient (or any subrecipient at any tier) uses this award to fund (in whole or in part) a specific project or program (such as a law enforcement, prosecution, or court program) that results in any court dispositions, information, or other records that are "eligible records" (under federal or State law) relevant to the National Instant Background </w:t>
      </w:r>
      <w:r w:rsidRPr="00B83155">
        <w:rPr>
          <w:rFonts w:ascii="Arial" w:hAnsi="Arial" w:cs="Arial"/>
          <w:bCs/>
          <w:sz w:val="20"/>
          <w:szCs w:val="20"/>
        </w:rPr>
        <w:lastRenderedPageBreak/>
        <w:t>Check System (NICS), or that has as one of its purposes the establishment or improvement of records systems that contain any court dispositions, information, or other records that are "eligible records" (under federal or State law) relevant to the NICS, the recipient (or subrecipient, if applicable) must ensure that all such court dispositions, information, or other records that are "eligible records" (under federal or State law) relevant to the NICS are promptly made available to the NICS or to the "State" repository/database that is electronically available to (and accessed by) the NICS, and when appropriate promptly must update, correct, modify, or remove such NIC</w:t>
      </w:r>
      <w:r>
        <w:rPr>
          <w:rFonts w:ascii="Arial" w:hAnsi="Arial" w:cs="Arial"/>
          <w:bCs/>
          <w:sz w:val="20"/>
          <w:szCs w:val="20"/>
        </w:rPr>
        <w:t xml:space="preserve">S-relevant "eligible records". </w:t>
      </w:r>
      <w:r w:rsidR="009C0A2C">
        <w:rPr>
          <w:rFonts w:ascii="Arial" w:hAnsi="Arial" w:cs="Arial"/>
          <w:bCs/>
          <w:sz w:val="20"/>
          <w:szCs w:val="20"/>
        </w:rPr>
        <w:br/>
      </w:r>
      <w:r w:rsidR="009C0A2C">
        <w:rPr>
          <w:rFonts w:ascii="Arial" w:hAnsi="Arial" w:cs="Arial"/>
          <w:bCs/>
          <w:sz w:val="20"/>
          <w:szCs w:val="20"/>
        </w:rPr>
        <w:br/>
      </w:r>
      <w:r w:rsidR="009C0A2C" w:rsidRPr="00867D48">
        <w:rPr>
          <w:rFonts w:ascii="Arial" w:hAnsi="Arial" w:cs="Arial"/>
          <w:sz w:val="20"/>
          <w:szCs w:val="20"/>
        </w:rPr>
        <w:t>All law enforcement, prosecution and court related projects must comply with the above and with State TCA 8-4-115 (revised language effective January 1, 2019) prior to requesting funding and throughout the course of life of a funded contract. Failure to do so could result in termination of funding.</w:t>
      </w:r>
      <w:r>
        <w:rPr>
          <w:rFonts w:ascii="Arial" w:hAnsi="Arial" w:cs="Arial"/>
          <w:bCs/>
          <w:sz w:val="20"/>
          <w:szCs w:val="20"/>
        </w:rPr>
        <w:br/>
      </w:r>
    </w:p>
    <w:p w:rsidR="006448F9" w:rsidRPr="006448F9" w:rsidRDefault="00793014" w:rsidP="006448F9">
      <w:pPr>
        <w:pStyle w:val="ListParagraph"/>
        <w:numPr>
          <w:ilvl w:val="2"/>
          <w:numId w:val="24"/>
        </w:numPr>
        <w:ind w:left="1440" w:hanging="720"/>
        <w:rPr>
          <w:rFonts w:ascii="Arial" w:hAnsi="Arial" w:cs="Arial"/>
          <w:bCs/>
          <w:sz w:val="20"/>
          <w:szCs w:val="20"/>
        </w:rPr>
      </w:pPr>
      <w:r w:rsidRPr="006448F9">
        <w:rPr>
          <w:rFonts w:ascii="Arial" w:hAnsi="Arial" w:cs="Arial"/>
          <w:sz w:val="20"/>
          <w:szCs w:val="20"/>
          <w:u w:val="single"/>
        </w:rPr>
        <w:t>Tennessee Departm</w:t>
      </w:r>
      <w:r w:rsidR="00CC1781" w:rsidRPr="006448F9">
        <w:rPr>
          <w:rFonts w:ascii="Arial" w:hAnsi="Arial" w:cs="Arial"/>
          <w:sz w:val="20"/>
          <w:szCs w:val="20"/>
          <w:u w:val="single"/>
        </w:rPr>
        <w:t>ent of Revenue Registration</w:t>
      </w:r>
      <w:r w:rsidR="004732A7" w:rsidRPr="006448F9">
        <w:rPr>
          <w:rFonts w:ascii="Arial" w:hAnsi="Arial" w:cs="Arial"/>
          <w:sz w:val="20"/>
          <w:szCs w:val="20"/>
        </w:rPr>
        <w:t>:</w:t>
      </w:r>
      <w:r w:rsidR="004732A7" w:rsidRPr="006448F9">
        <w:rPr>
          <w:rFonts w:ascii="Arial" w:hAnsi="Arial" w:cs="Arial"/>
          <w:b/>
          <w:sz w:val="20"/>
          <w:szCs w:val="20"/>
        </w:rPr>
        <w:t xml:space="preserve"> </w:t>
      </w:r>
      <w:r w:rsidR="00EB5FCC" w:rsidRPr="006448F9">
        <w:rPr>
          <w:rFonts w:ascii="Arial" w:eastAsia="Calibri" w:hAnsi="Arial" w:cs="Arial"/>
          <w:sz w:val="20"/>
          <w:szCs w:val="20"/>
        </w:rPr>
        <w:t xml:space="preserve">Pursuant to Tennessee Code Annotated (TCA) 12-3-306 all </w:t>
      </w:r>
      <w:r w:rsidR="008C3EB9">
        <w:rPr>
          <w:rFonts w:ascii="Arial" w:eastAsia="Calibri" w:hAnsi="Arial" w:cs="Arial"/>
          <w:sz w:val="20"/>
          <w:szCs w:val="20"/>
        </w:rPr>
        <w:t>subrecipient</w:t>
      </w:r>
      <w:r w:rsidR="00EB5FCC" w:rsidRPr="006448F9">
        <w:rPr>
          <w:rFonts w:ascii="Arial" w:eastAsia="Calibri" w:hAnsi="Arial" w:cs="Arial"/>
          <w:sz w:val="20"/>
          <w:szCs w:val="20"/>
        </w:rPr>
        <w:t xml:space="preserve">s must comply with the Retailers’ Sales Tax Act compiled in TCA 67-6-8 101 et seq. All </w:t>
      </w:r>
      <w:r w:rsidR="008C3EB9">
        <w:rPr>
          <w:rFonts w:ascii="Arial" w:eastAsia="Calibri" w:hAnsi="Arial" w:cs="Arial"/>
          <w:sz w:val="20"/>
          <w:szCs w:val="20"/>
        </w:rPr>
        <w:t>subrecipient</w:t>
      </w:r>
      <w:r w:rsidR="00EB5FCC" w:rsidRPr="006448F9">
        <w:rPr>
          <w:rFonts w:ascii="Arial" w:eastAsia="Calibri" w:hAnsi="Arial" w:cs="Arial"/>
          <w:sz w:val="20"/>
          <w:szCs w:val="20"/>
        </w:rPr>
        <w:t>s a</w:t>
      </w:r>
      <w:r w:rsidR="000B5330" w:rsidRPr="006448F9">
        <w:rPr>
          <w:rFonts w:ascii="Arial" w:eastAsia="Calibri" w:hAnsi="Arial" w:cs="Arial"/>
          <w:sz w:val="20"/>
          <w:szCs w:val="20"/>
        </w:rPr>
        <w:t>re</w:t>
      </w:r>
      <w:r w:rsidR="00EB5FCC" w:rsidRPr="006448F9">
        <w:rPr>
          <w:rFonts w:ascii="Arial" w:eastAsia="Calibri" w:hAnsi="Arial" w:cs="Arial"/>
          <w:sz w:val="20"/>
          <w:szCs w:val="20"/>
        </w:rPr>
        <w:t xml:space="preserve"> therefore required to either register a </w:t>
      </w:r>
      <w:proofErr w:type="gramStart"/>
      <w:r w:rsidR="00EB5FCC" w:rsidRPr="006448F9">
        <w:rPr>
          <w:rFonts w:ascii="Arial" w:eastAsia="Calibri" w:hAnsi="Arial" w:cs="Arial"/>
          <w:sz w:val="20"/>
          <w:szCs w:val="20"/>
        </w:rPr>
        <w:t>sales</w:t>
      </w:r>
      <w:proofErr w:type="gramEnd"/>
      <w:r w:rsidR="00EB5FCC" w:rsidRPr="006448F9">
        <w:rPr>
          <w:rFonts w:ascii="Arial" w:eastAsia="Calibri" w:hAnsi="Arial" w:cs="Arial"/>
          <w:sz w:val="20"/>
          <w:szCs w:val="20"/>
        </w:rPr>
        <w:t xml:space="preserve"> and use account with the Department of Revenue or seek an exemption from the same. Information on the process can be found at: </w:t>
      </w:r>
      <w:hyperlink r:id="rId24" w:history="1">
        <w:r w:rsidR="00EB5FCC" w:rsidRPr="006448F9">
          <w:rPr>
            <w:rStyle w:val="Hyperlink"/>
            <w:rFonts w:ascii="Arial" w:hAnsi="Arial" w:cs="Arial"/>
            <w:sz w:val="20"/>
            <w:szCs w:val="20"/>
          </w:rPr>
          <w:t>Sales and Use Registration</w:t>
        </w:r>
      </w:hyperlink>
      <w:r w:rsidR="004E1657" w:rsidRPr="006448F9">
        <w:rPr>
          <w:rFonts w:ascii="Arial" w:hAnsi="Arial" w:cs="Arial"/>
          <w:sz w:val="20"/>
          <w:szCs w:val="20"/>
        </w:rPr>
        <w:t>.</w:t>
      </w:r>
      <w:r w:rsidR="00EB5FCC" w:rsidRPr="006448F9">
        <w:rPr>
          <w:rFonts w:ascii="Arial" w:hAnsi="Arial" w:cs="Arial"/>
          <w:sz w:val="20"/>
          <w:szCs w:val="20"/>
        </w:rPr>
        <w:t xml:space="preserve"> </w:t>
      </w:r>
      <w:r w:rsidR="006448F9">
        <w:rPr>
          <w:rFonts w:ascii="Arial" w:hAnsi="Arial" w:cs="Arial"/>
          <w:sz w:val="20"/>
          <w:szCs w:val="20"/>
        </w:rPr>
        <w:br/>
      </w:r>
      <w:r w:rsidR="006448F9">
        <w:rPr>
          <w:rFonts w:ascii="Arial" w:hAnsi="Arial" w:cs="Arial"/>
          <w:sz w:val="20"/>
          <w:szCs w:val="20"/>
        </w:rPr>
        <w:br/>
      </w:r>
      <w:r w:rsidR="00EB5FCC" w:rsidRPr="006448F9">
        <w:rPr>
          <w:rFonts w:ascii="Arial" w:eastAsia="Calibri" w:hAnsi="Arial" w:cs="Arial"/>
          <w:b/>
          <w:bCs/>
          <w:sz w:val="20"/>
          <w:szCs w:val="20"/>
        </w:rPr>
        <w:t xml:space="preserve">Applications must include sales/use registration information or exemption letter. Requests for this registration or exemption should be initiated at least two (2) business days prior to application due date. </w:t>
      </w:r>
      <w:r w:rsidR="004010E9" w:rsidRPr="006448F9">
        <w:rPr>
          <w:rFonts w:ascii="Arial" w:eastAsia="Calibri" w:hAnsi="Arial" w:cs="Arial"/>
          <w:b/>
          <w:bCs/>
          <w:sz w:val="20"/>
          <w:szCs w:val="20"/>
        </w:rPr>
        <w:t>(This does not apply to</w:t>
      </w:r>
      <w:r w:rsidR="00376BC8" w:rsidRPr="006448F9">
        <w:rPr>
          <w:rFonts w:ascii="Arial" w:eastAsia="Calibri" w:hAnsi="Arial" w:cs="Arial"/>
          <w:b/>
          <w:bCs/>
          <w:sz w:val="20"/>
          <w:szCs w:val="20"/>
        </w:rPr>
        <w:t xml:space="preserve"> DTFs and State and </w:t>
      </w:r>
      <w:r w:rsidR="004010E9" w:rsidRPr="006448F9">
        <w:rPr>
          <w:rFonts w:ascii="Arial" w:eastAsia="Calibri" w:hAnsi="Arial" w:cs="Arial"/>
          <w:b/>
          <w:bCs/>
          <w:sz w:val="20"/>
          <w:szCs w:val="20"/>
        </w:rPr>
        <w:t>Local Law Enfo</w:t>
      </w:r>
      <w:r w:rsidR="006448F9">
        <w:rPr>
          <w:rFonts w:ascii="Arial" w:eastAsia="Calibri" w:hAnsi="Arial" w:cs="Arial"/>
          <w:b/>
          <w:bCs/>
          <w:sz w:val="20"/>
          <w:szCs w:val="20"/>
        </w:rPr>
        <w:t>rcement.</w:t>
      </w:r>
      <w:r w:rsidR="006448F9">
        <w:rPr>
          <w:rFonts w:ascii="Arial" w:eastAsia="Calibri" w:hAnsi="Arial" w:cs="Arial"/>
          <w:b/>
          <w:bCs/>
          <w:sz w:val="20"/>
          <w:szCs w:val="20"/>
        </w:rPr>
        <w:br/>
      </w:r>
      <w:r w:rsidR="006448F9">
        <w:rPr>
          <w:rFonts w:ascii="Arial" w:eastAsia="Calibri" w:hAnsi="Arial" w:cs="Arial"/>
          <w:b/>
          <w:bCs/>
          <w:sz w:val="20"/>
          <w:szCs w:val="20"/>
        </w:rPr>
        <w:br/>
      </w:r>
      <w:r w:rsidR="00EB5FCC" w:rsidRPr="006448F9">
        <w:rPr>
          <w:rFonts w:ascii="Arial" w:eastAsia="Calibri" w:hAnsi="Arial" w:cs="Arial"/>
          <w:b/>
          <w:bCs/>
          <w:sz w:val="20"/>
          <w:szCs w:val="20"/>
        </w:rPr>
        <w:t xml:space="preserve">For further program requirements please refer to the </w:t>
      </w:r>
      <w:hyperlink r:id="rId25" w:history="1">
        <w:r w:rsidR="00345131" w:rsidRPr="006448F9">
          <w:rPr>
            <w:rStyle w:val="Hyperlink"/>
            <w:rFonts w:ascii="Arial" w:eastAsia="Calibri" w:hAnsi="Arial" w:cs="Arial"/>
            <w:b/>
            <w:bCs/>
            <w:sz w:val="20"/>
            <w:szCs w:val="20"/>
          </w:rPr>
          <w:t>STOP</w:t>
        </w:r>
        <w:r w:rsidR="00EB5FCC" w:rsidRPr="006448F9">
          <w:rPr>
            <w:rStyle w:val="Hyperlink"/>
            <w:rFonts w:ascii="Arial" w:eastAsia="Calibri" w:hAnsi="Arial" w:cs="Arial"/>
            <w:b/>
            <w:bCs/>
            <w:sz w:val="20"/>
            <w:szCs w:val="20"/>
          </w:rPr>
          <w:t xml:space="preserve"> </w:t>
        </w:r>
        <w:r w:rsidR="005B2537" w:rsidRPr="006448F9">
          <w:rPr>
            <w:rStyle w:val="Hyperlink"/>
            <w:rFonts w:ascii="Arial" w:eastAsia="Calibri" w:hAnsi="Arial" w:cs="Arial"/>
            <w:b/>
            <w:bCs/>
            <w:sz w:val="20"/>
            <w:szCs w:val="20"/>
          </w:rPr>
          <w:t xml:space="preserve">Section </w:t>
        </w:r>
        <w:r w:rsidR="00EB5FCC" w:rsidRPr="006448F9">
          <w:rPr>
            <w:rStyle w:val="Hyperlink"/>
            <w:rFonts w:ascii="Arial" w:eastAsia="Calibri" w:hAnsi="Arial" w:cs="Arial"/>
            <w:b/>
            <w:bCs/>
            <w:sz w:val="20"/>
            <w:szCs w:val="20"/>
          </w:rPr>
          <w:t xml:space="preserve">of the OCJP </w:t>
        </w:r>
        <w:r w:rsidR="005B2537" w:rsidRPr="006448F9">
          <w:rPr>
            <w:rStyle w:val="Hyperlink"/>
            <w:rFonts w:ascii="Arial" w:eastAsia="Calibri" w:hAnsi="Arial" w:cs="Arial"/>
            <w:b/>
            <w:bCs/>
            <w:sz w:val="20"/>
            <w:szCs w:val="20"/>
          </w:rPr>
          <w:t xml:space="preserve">Grants </w:t>
        </w:r>
        <w:r w:rsidR="00EB5FCC" w:rsidRPr="006448F9">
          <w:rPr>
            <w:rStyle w:val="Hyperlink"/>
            <w:rFonts w:ascii="Arial" w:eastAsia="Calibri" w:hAnsi="Arial" w:cs="Arial"/>
            <w:b/>
            <w:bCs/>
            <w:sz w:val="20"/>
            <w:szCs w:val="20"/>
          </w:rPr>
          <w:t xml:space="preserve"> Manual</w:t>
        </w:r>
      </w:hyperlink>
      <w:r w:rsidR="00EB5FCC" w:rsidRPr="006448F9">
        <w:rPr>
          <w:rFonts w:ascii="Arial" w:eastAsia="Calibri" w:hAnsi="Arial" w:cs="Arial"/>
          <w:b/>
          <w:bCs/>
          <w:sz w:val="20"/>
          <w:szCs w:val="20"/>
        </w:rPr>
        <w:t xml:space="preserve"> on the Office of Criminal Justice Programs website</w:t>
      </w:r>
      <w:r w:rsidR="005B2537" w:rsidRPr="006448F9">
        <w:rPr>
          <w:rFonts w:ascii="Arial" w:eastAsia="Calibri" w:hAnsi="Arial" w:cs="Arial"/>
          <w:b/>
          <w:bCs/>
          <w:sz w:val="20"/>
          <w:szCs w:val="20"/>
        </w:rPr>
        <w:t>.</w:t>
      </w:r>
      <w:r w:rsidR="006448F9">
        <w:rPr>
          <w:rFonts w:ascii="Arial" w:eastAsia="Calibri" w:hAnsi="Arial" w:cs="Arial"/>
          <w:b/>
          <w:bCs/>
          <w:sz w:val="20"/>
          <w:szCs w:val="20"/>
        </w:rPr>
        <w:br/>
      </w:r>
    </w:p>
    <w:p w:rsidR="00063DA3" w:rsidRPr="00063DA3" w:rsidRDefault="00EB54A1" w:rsidP="006448F9">
      <w:pPr>
        <w:pStyle w:val="ListParagraph"/>
        <w:numPr>
          <w:ilvl w:val="2"/>
          <w:numId w:val="24"/>
        </w:numPr>
        <w:ind w:left="1440" w:hanging="720"/>
        <w:rPr>
          <w:rFonts w:ascii="Arial" w:hAnsi="Arial" w:cs="Arial"/>
          <w:bCs/>
          <w:sz w:val="20"/>
          <w:szCs w:val="20"/>
        </w:rPr>
      </w:pPr>
      <w:r w:rsidRPr="006448F9">
        <w:rPr>
          <w:rFonts w:ascii="Arial" w:eastAsia="Calibri" w:hAnsi="Arial" w:cs="Arial"/>
          <w:bCs/>
          <w:sz w:val="20"/>
          <w:szCs w:val="20"/>
          <w:u w:val="single"/>
        </w:rPr>
        <w:t>High Risk Designation:</w:t>
      </w:r>
      <w:r w:rsidRPr="006448F9">
        <w:rPr>
          <w:rFonts w:ascii="Arial" w:eastAsia="Calibri" w:hAnsi="Arial" w:cs="Arial"/>
          <w:bCs/>
          <w:sz w:val="20"/>
          <w:szCs w:val="20"/>
        </w:rPr>
        <w:t xml:space="preserve"> Requirement to disclose whether recipient is designated "high risk" by a federal grant-making agency. If the recipient is designated "high risk" by a federal grant-making agency, currently or at any time during the course of the period of performance under this award, the recipient must disclose that fact and certain related information to the OCJP.</w:t>
      </w:r>
      <w:r w:rsidR="006448F9">
        <w:rPr>
          <w:rFonts w:ascii="Arial" w:eastAsia="Calibri" w:hAnsi="Arial" w:cs="Arial"/>
          <w:bCs/>
          <w:sz w:val="20"/>
          <w:szCs w:val="20"/>
        </w:rPr>
        <w:br/>
      </w:r>
      <w:r w:rsidR="006448F9">
        <w:rPr>
          <w:rFonts w:ascii="Arial" w:eastAsia="Calibri" w:hAnsi="Arial" w:cs="Arial"/>
          <w:bCs/>
          <w:sz w:val="20"/>
          <w:szCs w:val="20"/>
        </w:rPr>
        <w:br/>
      </w:r>
      <w:r w:rsidRPr="006448F9">
        <w:rPr>
          <w:rFonts w:ascii="Arial" w:eastAsia="Calibri" w:hAnsi="Arial" w:cs="Arial"/>
          <w:bCs/>
          <w:sz w:val="20"/>
          <w:szCs w:val="20"/>
        </w:rPr>
        <w:t>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r w:rsidR="006448F9">
        <w:rPr>
          <w:rFonts w:ascii="Arial" w:eastAsia="Calibri" w:hAnsi="Arial" w:cs="Arial"/>
          <w:bCs/>
          <w:sz w:val="20"/>
          <w:szCs w:val="20"/>
        </w:rPr>
        <w:br/>
      </w:r>
      <w:r w:rsidR="006448F9">
        <w:rPr>
          <w:rFonts w:ascii="Arial" w:eastAsia="Calibri" w:hAnsi="Arial" w:cs="Arial"/>
          <w:bCs/>
          <w:sz w:val="20"/>
          <w:szCs w:val="20"/>
        </w:rPr>
        <w:br/>
      </w:r>
      <w:r w:rsidRPr="006448F9">
        <w:rPr>
          <w:rFonts w:ascii="Arial" w:eastAsia="Calibri" w:hAnsi="Arial" w:cs="Arial"/>
          <w:b/>
          <w:bCs/>
          <w:sz w:val="20"/>
          <w:szCs w:val="20"/>
        </w:rPr>
        <w:t>Applications must</w:t>
      </w:r>
      <w:r w:rsidR="007D39FB" w:rsidRPr="006448F9">
        <w:rPr>
          <w:rFonts w:ascii="Arial" w:eastAsia="Calibri" w:hAnsi="Arial" w:cs="Arial"/>
          <w:b/>
          <w:bCs/>
          <w:sz w:val="20"/>
          <w:szCs w:val="20"/>
        </w:rPr>
        <w:t xml:space="preserve"> submit</w:t>
      </w:r>
      <w:r w:rsidR="005B2537" w:rsidRPr="006448F9">
        <w:rPr>
          <w:rFonts w:ascii="Arial" w:eastAsia="Calibri" w:hAnsi="Arial" w:cs="Arial"/>
          <w:b/>
          <w:bCs/>
          <w:sz w:val="20"/>
          <w:szCs w:val="20"/>
        </w:rPr>
        <w:t xml:space="preserve"> a </w:t>
      </w:r>
      <w:hyperlink r:id="rId26" w:history="1">
        <w:r w:rsidR="005B2537" w:rsidRPr="006448F9">
          <w:rPr>
            <w:rStyle w:val="Hyperlink"/>
            <w:rFonts w:ascii="Arial" w:eastAsia="Calibri" w:hAnsi="Arial" w:cs="Arial"/>
            <w:b/>
            <w:bCs/>
            <w:color w:val="0070C0"/>
            <w:sz w:val="20"/>
            <w:szCs w:val="20"/>
          </w:rPr>
          <w:t xml:space="preserve">High Risk Designation </w:t>
        </w:r>
        <w:r w:rsidRPr="006448F9">
          <w:rPr>
            <w:rStyle w:val="Hyperlink"/>
            <w:rFonts w:ascii="Arial" w:eastAsia="Calibri" w:hAnsi="Arial" w:cs="Arial"/>
            <w:b/>
            <w:bCs/>
            <w:color w:val="0070C0"/>
            <w:sz w:val="20"/>
            <w:szCs w:val="20"/>
          </w:rPr>
          <w:t>Certification</w:t>
        </w:r>
      </w:hyperlink>
      <w:r w:rsidRPr="006448F9">
        <w:rPr>
          <w:rFonts w:ascii="Arial" w:eastAsia="Calibri" w:hAnsi="Arial" w:cs="Arial"/>
          <w:b/>
          <w:bCs/>
          <w:sz w:val="20"/>
          <w:szCs w:val="20"/>
        </w:rPr>
        <w:t xml:space="preserve"> as part of the application. </w:t>
      </w:r>
      <w:r w:rsidR="00063DA3">
        <w:rPr>
          <w:rFonts w:ascii="Arial" w:eastAsia="Calibri" w:hAnsi="Arial" w:cs="Arial"/>
          <w:b/>
          <w:bCs/>
          <w:sz w:val="20"/>
          <w:szCs w:val="20"/>
        </w:rPr>
        <w:br/>
      </w:r>
    </w:p>
    <w:p w:rsidR="006448F9" w:rsidRPr="00063DA3" w:rsidRDefault="00063DA3" w:rsidP="006448F9">
      <w:pPr>
        <w:pStyle w:val="ListParagraph"/>
        <w:numPr>
          <w:ilvl w:val="2"/>
          <w:numId w:val="24"/>
        </w:numPr>
        <w:ind w:left="1440" w:hanging="720"/>
        <w:rPr>
          <w:rFonts w:ascii="Arial" w:hAnsi="Arial" w:cs="Arial"/>
          <w:bCs/>
          <w:sz w:val="20"/>
          <w:szCs w:val="20"/>
        </w:rPr>
      </w:pPr>
      <w:r w:rsidRPr="00063DA3">
        <w:rPr>
          <w:rFonts w:ascii="Arial" w:eastAsia="Calibri" w:hAnsi="Arial" w:cs="Arial"/>
          <w:bCs/>
          <w:sz w:val="20"/>
          <w:szCs w:val="20"/>
          <w:u w:val="single"/>
        </w:rPr>
        <w:t>Solvency</w:t>
      </w:r>
      <w:r w:rsidRPr="00063DA3">
        <w:rPr>
          <w:rFonts w:ascii="Arial" w:eastAsia="Calibri" w:hAnsi="Arial" w:cs="Arial"/>
          <w:bCs/>
          <w:sz w:val="20"/>
          <w:szCs w:val="20"/>
        </w:rPr>
        <w:t>:  Nonprofit agencies not solvent at the time of application are not eligible to apply for funding.</w:t>
      </w:r>
      <w:r w:rsidR="006448F9" w:rsidRPr="00063DA3">
        <w:rPr>
          <w:rFonts w:ascii="Arial" w:eastAsia="Calibri" w:hAnsi="Arial" w:cs="Arial"/>
          <w:bCs/>
          <w:sz w:val="20"/>
          <w:szCs w:val="20"/>
        </w:rPr>
        <w:br/>
      </w:r>
    </w:p>
    <w:p w:rsidR="00316CB4" w:rsidRDefault="00316CB4">
      <w:pPr>
        <w:rPr>
          <w:rFonts w:ascii="Arial" w:eastAsia="Calibri" w:hAnsi="Arial" w:cs="Arial"/>
          <w:bCs/>
          <w:sz w:val="20"/>
          <w:szCs w:val="20"/>
          <w:u w:val="single"/>
        </w:rPr>
      </w:pPr>
      <w:r>
        <w:rPr>
          <w:rFonts w:ascii="Arial" w:eastAsia="Calibri" w:hAnsi="Arial" w:cs="Arial"/>
          <w:bCs/>
          <w:sz w:val="20"/>
          <w:szCs w:val="20"/>
          <w:u w:val="single"/>
        </w:rPr>
        <w:br w:type="page"/>
      </w:r>
    </w:p>
    <w:p w:rsidR="00072B72" w:rsidRPr="00230975" w:rsidRDefault="00072B72" w:rsidP="00DC6793">
      <w:pPr>
        <w:numPr>
          <w:ilvl w:val="0"/>
          <w:numId w:val="9"/>
        </w:numPr>
        <w:tabs>
          <w:tab w:val="clear" w:pos="360"/>
          <w:tab w:val="num" w:pos="720"/>
        </w:tabs>
        <w:rPr>
          <w:rFonts w:ascii="Arial" w:hAnsi="Arial" w:cs="Arial"/>
          <w:sz w:val="20"/>
          <w:szCs w:val="20"/>
        </w:rPr>
      </w:pPr>
      <w:r>
        <w:rPr>
          <w:rFonts w:ascii="Arial" w:hAnsi="Arial" w:cs="Arial"/>
          <w:b/>
          <w:bCs/>
          <w:sz w:val="20"/>
          <w:szCs w:val="20"/>
        </w:rPr>
        <w:lastRenderedPageBreak/>
        <w:t>FINANCIAL</w:t>
      </w:r>
      <w:r>
        <w:rPr>
          <w:rFonts w:ascii="Arial" w:hAnsi="Arial" w:cs="Arial"/>
          <w:b/>
          <w:bCs/>
          <w:sz w:val="20"/>
          <w:szCs w:val="28"/>
        </w:rPr>
        <w:t xml:space="preserve"> REQUIREMENTS</w:t>
      </w:r>
    </w:p>
    <w:p w:rsidR="00072B72" w:rsidRPr="000901D0" w:rsidRDefault="00072B72" w:rsidP="00072B72">
      <w:pPr>
        <w:rPr>
          <w:rFonts w:ascii="Arial" w:hAnsi="Arial" w:cs="Arial"/>
          <w:b/>
          <w:bCs/>
          <w:sz w:val="20"/>
          <w:szCs w:val="20"/>
        </w:rPr>
      </w:pPr>
    </w:p>
    <w:p w:rsidR="00232761" w:rsidRPr="00072B72" w:rsidRDefault="00CE01FB" w:rsidP="00186041">
      <w:pPr>
        <w:numPr>
          <w:ilvl w:val="1"/>
          <w:numId w:val="10"/>
        </w:numPr>
        <w:ind w:left="810" w:hanging="450"/>
        <w:rPr>
          <w:rFonts w:ascii="Arial" w:hAnsi="Arial" w:cs="Arial"/>
          <w:sz w:val="20"/>
          <w:szCs w:val="20"/>
        </w:rPr>
      </w:pPr>
      <w:r w:rsidRPr="00CE01FB">
        <w:rPr>
          <w:rFonts w:ascii="Arial" w:hAnsi="Arial" w:cs="Arial"/>
          <w:sz w:val="20"/>
          <w:szCs w:val="20"/>
        </w:rPr>
        <w:t>OCJP grants awarded under this STOP Program are governed by the provisions of the Office of Management and Budget (</w:t>
      </w:r>
      <w:proofErr w:type="gramStart"/>
      <w:r w:rsidRPr="00CE01FB">
        <w:rPr>
          <w:rFonts w:ascii="Arial" w:hAnsi="Arial" w:cs="Arial"/>
          <w:sz w:val="20"/>
          <w:szCs w:val="20"/>
        </w:rPr>
        <w:t xml:space="preserve">OMB) </w:t>
      </w:r>
      <w:r w:rsidR="000358B1" w:rsidRPr="000358B1">
        <w:rPr>
          <w:rFonts w:ascii="Arial" w:hAnsi="Arial" w:cs="Arial"/>
          <w:sz w:val="20"/>
          <w:szCs w:val="20"/>
        </w:rPr>
        <w:t xml:space="preserve"> </w:t>
      </w:r>
      <w:r w:rsidR="000358B1">
        <w:rPr>
          <w:rFonts w:ascii="Arial" w:hAnsi="Arial" w:cs="Arial"/>
          <w:sz w:val="20"/>
          <w:szCs w:val="20"/>
        </w:rPr>
        <w:t>Uniform</w:t>
      </w:r>
      <w:proofErr w:type="gramEnd"/>
      <w:r w:rsidR="000358B1">
        <w:rPr>
          <w:rFonts w:ascii="Arial" w:hAnsi="Arial" w:cs="Arial"/>
          <w:sz w:val="20"/>
          <w:szCs w:val="20"/>
        </w:rPr>
        <w:t xml:space="preserve"> Guidance</w:t>
      </w:r>
      <w:r w:rsidRPr="00CE01FB">
        <w:rPr>
          <w:rFonts w:ascii="Arial" w:hAnsi="Arial" w:cs="Arial"/>
          <w:sz w:val="20"/>
          <w:szCs w:val="20"/>
        </w:rPr>
        <w:t xml:space="preserve"> applicable to financial assistance. </w:t>
      </w:r>
      <w:r w:rsidR="00232761">
        <w:rPr>
          <w:rFonts w:ascii="Arial" w:hAnsi="Arial" w:cs="Arial"/>
          <w:sz w:val="20"/>
          <w:szCs w:val="20"/>
        </w:rPr>
        <w:t xml:space="preserve">The </w:t>
      </w:r>
      <w:r w:rsidR="008C3EB9">
        <w:rPr>
          <w:rFonts w:ascii="Arial" w:hAnsi="Arial" w:cs="Arial"/>
          <w:sz w:val="20"/>
          <w:szCs w:val="20"/>
        </w:rPr>
        <w:t>subrecipient</w:t>
      </w:r>
      <w:r w:rsidR="00232761">
        <w:rPr>
          <w:rFonts w:ascii="Arial" w:hAnsi="Arial" w:cs="Arial"/>
          <w:sz w:val="20"/>
          <w:szCs w:val="20"/>
        </w:rPr>
        <w:t xml:space="preserve"> must follow </w:t>
      </w:r>
      <w:hyperlink r:id="rId27" w:history="1">
        <w:r w:rsidR="00232761">
          <w:rPr>
            <w:rStyle w:val="Hyperlink"/>
            <w:rFonts w:ascii="Arial" w:hAnsi="Arial" w:cs="Arial"/>
            <w:sz w:val="20"/>
            <w:szCs w:val="20"/>
          </w:rPr>
          <w:t>OMB</w:t>
        </w:r>
        <w:r w:rsidR="00232761" w:rsidRPr="00401906">
          <w:rPr>
            <w:rStyle w:val="Hyperlink"/>
            <w:rFonts w:ascii="Arial" w:hAnsi="Arial" w:cs="Arial"/>
            <w:sz w:val="20"/>
            <w:szCs w:val="20"/>
          </w:rPr>
          <w:t xml:space="preserve"> </w:t>
        </w:r>
        <w:r w:rsidR="00232761">
          <w:rPr>
            <w:rStyle w:val="Hyperlink"/>
            <w:rFonts w:ascii="Arial" w:hAnsi="Arial" w:cs="Arial"/>
            <w:sz w:val="20"/>
            <w:szCs w:val="20"/>
          </w:rPr>
          <w:t xml:space="preserve">Part 200 </w:t>
        </w:r>
        <w:r w:rsidR="00232761" w:rsidRPr="00401906">
          <w:rPr>
            <w:rStyle w:val="Hyperlink"/>
            <w:rFonts w:ascii="Arial" w:hAnsi="Arial" w:cs="Arial"/>
            <w:sz w:val="20"/>
            <w:szCs w:val="20"/>
          </w:rPr>
          <w:t>Unifo</w:t>
        </w:r>
        <w:r w:rsidR="00232761">
          <w:rPr>
            <w:rStyle w:val="Hyperlink"/>
            <w:rFonts w:ascii="Arial" w:hAnsi="Arial" w:cs="Arial"/>
            <w:sz w:val="20"/>
            <w:szCs w:val="20"/>
          </w:rPr>
          <w:t xml:space="preserve">rm Administrative Requirements, </w:t>
        </w:r>
        <w:r w:rsidR="00232761" w:rsidRPr="00401906">
          <w:rPr>
            <w:rStyle w:val="Hyperlink"/>
            <w:rFonts w:ascii="Arial" w:hAnsi="Arial" w:cs="Arial"/>
            <w:sz w:val="20"/>
            <w:szCs w:val="20"/>
          </w:rPr>
          <w:t>Cost Principles, and Audit Requirements</w:t>
        </w:r>
      </w:hyperlink>
      <w:r w:rsidR="00232761">
        <w:rPr>
          <w:rFonts w:ascii="Arial" w:hAnsi="Arial" w:cs="Arial"/>
          <w:sz w:val="20"/>
          <w:szCs w:val="20"/>
        </w:rPr>
        <w:t xml:space="preserve"> (Uniform Guidance) and the </w:t>
      </w:r>
      <w:hyperlink r:id="rId28" w:history="1">
        <w:r w:rsidR="00907E0E">
          <w:rPr>
            <w:rStyle w:val="Hyperlink"/>
            <w:rFonts w:ascii="Arial" w:hAnsi="Arial" w:cs="Arial"/>
            <w:sz w:val="20"/>
            <w:szCs w:val="20"/>
          </w:rPr>
          <w:t>28 CFR Part 90</w:t>
        </w:r>
      </w:hyperlink>
      <w:r w:rsidR="00232761">
        <w:rPr>
          <w:rFonts w:ascii="Arial" w:hAnsi="Arial" w:cs="Arial"/>
          <w:sz w:val="20"/>
          <w:szCs w:val="20"/>
        </w:rPr>
        <w:t>.</w:t>
      </w:r>
      <w:r w:rsidR="00232761" w:rsidRPr="00072B72">
        <w:rPr>
          <w:rFonts w:ascii="Arial" w:hAnsi="Arial" w:cs="Arial"/>
          <w:sz w:val="20"/>
          <w:szCs w:val="20"/>
        </w:rPr>
        <w:t xml:space="preserve"> Additional information and</w:t>
      </w:r>
      <w:r w:rsidR="00A25831">
        <w:rPr>
          <w:rFonts w:ascii="Arial" w:hAnsi="Arial" w:cs="Arial"/>
          <w:sz w:val="20"/>
          <w:szCs w:val="20"/>
        </w:rPr>
        <w:t xml:space="preserve"> </w:t>
      </w:r>
      <w:r w:rsidR="00B338CD">
        <w:rPr>
          <w:rFonts w:ascii="Arial" w:hAnsi="Arial" w:cs="Arial"/>
          <w:sz w:val="20"/>
          <w:szCs w:val="20"/>
        </w:rPr>
        <w:t>guidance</w:t>
      </w:r>
      <w:r w:rsidR="00A25831">
        <w:rPr>
          <w:rFonts w:ascii="Arial" w:hAnsi="Arial" w:cs="Arial"/>
          <w:sz w:val="20"/>
          <w:szCs w:val="20"/>
        </w:rPr>
        <w:t xml:space="preserve"> are contained in the STOP </w:t>
      </w:r>
      <w:r w:rsidR="00232761" w:rsidRPr="00072B72">
        <w:rPr>
          <w:rFonts w:ascii="Arial" w:hAnsi="Arial" w:cs="Arial"/>
          <w:sz w:val="20"/>
          <w:szCs w:val="20"/>
        </w:rPr>
        <w:t xml:space="preserve">portion of the OCJP </w:t>
      </w:r>
      <w:r w:rsidR="00DB5883">
        <w:rPr>
          <w:rFonts w:ascii="Arial" w:hAnsi="Arial" w:cs="Arial"/>
          <w:sz w:val="20"/>
          <w:szCs w:val="20"/>
        </w:rPr>
        <w:t>Grants</w:t>
      </w:r>
      <w:r w:rsidR="00232761" w:rsidRPr="00072B72">
        <w:rPr>
          <w:rFonts w:ascii="Arial" w:hAnsi="Arial" w:cs="Arial"/>
          <w:sz w:val="20"/>
          <w:szCs w:val="20"/>
        </w:rPr>
        <w:t xml:space="preserve"> Manual available from the Office of Criminal Justice Programs upon award of grant funds or by referring to the </w:t>
      </w:r>
      <w:hyperlink r:id="rId29" w:history="1">
        <w:r w:rsidR="00232761">
          <w:rPr>
            <w:rStyle w:val="Hyperlink"/>
            <w:rFonts w:ascii="Arial" w:hAnsi="Arial" w:cs="Arial"/>
            <w:sz w:val="20"/>
            <w:szCs w:val="20"/>
          </w:rPr>
          <w:t>STOP</w:t>
        </w:r>
        <w:r w:rsidR="00232761" w:rsidRPr="00E435E0">
          <w:rPr>
            <w:rStyle w:val="Hyperlink"/>
            <w:rFonts w:ascii="Arial" w:hAnsi="Arial" w:cs="Arial"/>
            <w:sz w:val="20"/>
            <w:szCs w:val="20"/>
          </w:rPr>
          <w:t xml:space="preserve"> portion of the OCJP </w:t>
        </w:r>
        <w:r w:rsidR="004564B2">
          <w:rPr>
            <w:rStyle w:val="Hyperlink"/>
            <w:rFonts w:ascii="Arial" w:hAnsi="Arial" w:cs="Arial"/>
            <w:sz w:val="20"/>
            <w:szCs w:val="20"/>
          </w:rPr>
          <w:t xml:space="preserve">Grants </w:t>
        </w:r>
        <w:r w:rsidR="00232761" w:rsidRPr="00E435E0">
          <w:rPr>
            <w:rStyle w:val="Hyperlink"/>
            <w:rFonts w:ascii="Arial" w:hAnsi="Arial" w:cs="Arial"/>
            <w:sz w:val="20"/>
            <w:szCs w:val="20"/>
          </w:rPr>
          <w:t>Manual</w:t>
        </w:r>
      </w:hyperlink>
      <w:r w:rsidR="00232761" w:rsidRPr="00072B72">
        <w:rPr>
          <w:rFonts w:ascii="Arial" w:hAnsi="Arial" w:cs="Arial"/>
          <w:sz w:val="20"/>
          <w:szCs w:val="20"/>
        </w:rPr>
        <w:t>.  This policy manual provides information on allowed costs, methods of payment, audit requirements, accounting systems, and financial records.  Specific requirements include:</w:t>
      </w:r>
    </w:p>
    <w:p w:rsidR="00072B72" w:rsidRPr="00072B72" w:rsidRDefault="00072B72" w:rsidP="00232761">
      <w:pPr>
        <w:ind w:left="720" w:hanging="720"/>
        <w:rPr>
          <w:rFonts w:ascii="Arial" w:hAnsi="Arial" w:cs="Arial"/>
          <w:sz w:val="20"/>
          <w:szCs w:val="20"/>
          <w:highlight w:val="darkYellow"/>
        </w:rPr>
      </w:pPr>
    </w:p>
    <w:p w:rsidR="003A52EE" w:rsidRPr="00F807FD" w:rsidRDefault="00A31E44" w:rsidP="006448F9">
      <w:pPr>
        <w:numPr>
          <w:ilvl w:val="2"/>
          <w:numId w:val="10"/>
        </w:numPr>
        <w:ind w:left="1440" w:hanging="720"/>
        <w:rPr>
          <w:rFonts w:ascii="Arial" w:hAnsi="Arial" w:cs="Arial"/>
          <w:i/>
          <w:sz w:val="20"/>
          <w:szCs w:val="20"/>
        </w:rPr>
      </w:pPr>
      <w:r w:rsidRPr="00F807FD">
        <w:rPr>
          <w:rFonts w:ascii="Arial" w:hAnsi="Arial" w:cs="Arial"/>
          <w:sz w:val="20"/>
          <w:szCs w:val="20"/>
          <w:u w:val="single"/>
        </w:rPr>
        <w:t>Accounting Systems:</w:t>
      </w:r>
      <w:r w:rsidRPr="00F807FD">
        <w:rPr>
          <w:rFonts w:ascii="Arial" w:hAnsi="Arial" w:cs="Arial"/>
          <w:sz w:val="20"/>
          <w:szCs w:val="20"/>
        </w:rPr>
        <w:t xml:space="preserve"> </w:t>
      </w:r>
      <w:r w:rsidRPr="00F807FD">
        <w:rPr>
          <w:rStyle w:val="Emphasis"/>
          <w:rFonts w:ascii="Arial" w:hAnsi="Arial" w:cs="Arial"/>
          <w:i w:val="0"/>
          <w:sz w:val="20"/>
          <w:szCs w:val="20"/>
        </w:rPr>
        <w:t>A grant accounting system must be in place and financial records must accurately account for funds awarded to them. The system must have a financial management module in place that is able to record and report on the receipt, obligation, and expenditure</w:t>
      </w:r>
      <w:r w:rsidRPr="00F807FD">
        <w:rPr>
          <w:rStyle w:val="Emphasis"/>
          <w:rFonts w:ascii="Arial" w:hAnsi="Arial" w:cs="Arial"/>
          <w:sz w:val="20"/>
          <w:szCs w:val="20"/>
        </w:rPr>
        <w:t xml:space="preserve"> of </w:t>
      </w:r>
      <w:r w:rsidRPr="00F807FD">
        <w:rPr>
          <w:rStyle w:val="Emphasis"/>
          <w:rFonts w:ascii="Arial" w:hAnsi="Arial" w:cs="Arial"/>
          <w:i w:val="0"/>
          <w:sz w:val="20"/>
          <w:szCs w:val="20"/>
        </w:rPr>
        <w:t xml:space="preserve">grant funds. </w:t>
      </w:r>
      <w:r w:rsidR="00463962" w:rsidRPr="00F807FD">
        <w:rPr>
          <w:rStyle w:val="Emphasis"/>
          <w:rFonts w:ascii="Arial" w:hAnsi="Arial" w:cs="Arial"/>
          <w:i w:val="0"/>
          <w:sz w:val="20"/>
          <w:szCs w:val="20"/>
        </w:rPr>
        <w:t xml:space="preserve">This includes ability to track grant funds </w:t>
      </w:r>
      <w:r w:rsidR="008018AD" w:rsidRPr="00F807FD">
        <w:rPr>
          <w:rStyle w:val="Emphasis"/>
          <w:rFonts w:ascii="Arial" w:hAnsi="Arial" w:cs="Arial"/>
          <w:i w:val="0"/>
          <w:sz w:val="20"/>
          <w:szCs w:val="20"/>
        </w:rPr>
        <w:t>separately</w:t>
      </w:r>
      <w:r w:rsidR="00463962" w:rsidRPr="00F807FD">
        <w:rPr>
          <w:rStyle w:val="Emphasis"/>
          <w:rFonts w:ascii="Arial" w:hAnsi="Arial" w:cs="Arial"/>
          <w:i w:val="0"/>
          <w:sz w:val="20"/>
          <w:szCs w:val="20"/>
        </w:rPr>
        <w:t xml:space="preserve"> from other funds. There should be a system in place that can accurately track </w:t>
      </w:r>
      <w:r w:rsidR="008018AD" w:rsidRPr="00F807FD">
        <w:rPr>
          <w:rStyle w:val="Emphasis"/>
          <w:rFonts w:ascii="Arial" w:hAnsi="Arial" w:cs="Arial"/>
          <w:i w:val="0"/>
          <w:sz w:val="20"/>
          <w:szCs w:val="20"/>
        </w:rPr>
        <w:t>employee’s</w:t>
      </w:r>
      <w:r w:rsidR="00463962" w:rsidRPr="00F807FD">
        <w:rPr>
          <w:rStyle w:val="Emphasis"/>
          <w:rFonts w:ascii="Arial" w:hAnsi="Arial" w:cs="Arial"/>
          <w:i w:val="0"/>
          <w:sz w:val="20"/>
          <w:szCs w:val="20"/>
        </w:rPr>
        <w:t xml:space="preserve"> time charged to the grant. Accounting policies and procedures should be documented and in use, this includes payroll and purchasing policies that reflect good internal controls. </w:t>
      </w:r>
    </w:p>
    <w:p w:rsidR="003A52EE" w:rsidRDefault="003A52EE" w:rsidP="00F807FD">
      <w:pPr>
        <w:ind w:left="1440"/>
        <w:rPr>
          <w:rFonts w:ascii="Arial" w:hAnsi="Arial" w:cs="Arial"/>
          <w:i/>
          <w:sz w:val="20"/>
          <w:szCs w:val="20"/>
        </w:rPr>
      </w:pPr>
    </w:p>
    <w:p w:rsidR="00C40719" w:rsidRDefault="00A13B7A" w:rsidP="00C40719">
      <w:pPr>
        <w:numPr>
          <w:ilvl w:val="2"/>
          <w:numId w:val="10"/>
        </w:numPr>
        <w:ind w:left="1440" w:hanging="720"/>
        <w:rPr>
          <w:rFonts w:ascii="Arial" w:hAnsi="Arial" w:cs="Arial"/>
          <w:i/>
          <w:sz w:val="20"/>
          <w:szCs w:val="20"/>
        </w:rPr>
      </w:pPr>
      <w:r w:rsidRPr="008023DE">
        <w:rPr>
          <w:rFonts w:ascii="Arial" w:hAnsi="Arial" w:cs="Arial"/>
          <w:iCs/>
          <w:sz w:val="20"/>
          <w:szCs w:val="20"/>
          <w:u w:val="single"/>
        </w:rPr>
        <w:t>Match</w:t>
      </w:r>
      <w:r w:rsidRPr="008023DE">
        <w:rPr>
          <w:rFonts w:ascii="Arial" w:hAnsi="Arial" w:cs="Arial"/>
          <w:iCs/>
          <w:sz w:val="20"/>
          <w:szCs w:val="20"/>
        </w:rPr>
        <w:t>:</w:t>
      </w:r>
      <w:r w:rsidR="007F71FD" w:rsidRPr="008023DE">
        <w:rPr>
          <w:rFonts w:ascii="Arial" w:hAnsi="Arial" w:cs="Arial"/>
          <w:iCs/>
          <w:sz w:val="20"/>
          <w:szCs w:val="20"/>
        </w:rPr>
        <w:t xml:space="preserve"> </w:t>
      </w:r>
      <w:r w:rsidR="00483FA4" w:rsidRPr="008023DE">
        <w:rPr>
          <w:rStyle w:val="Emphasis"/>
          <w:rFonts w:ascii="Arial" w:hAnsi="Arial" w:cs="Arial"/>
          <w:i w:val="0"/>
          <w:sz w:val="20"/>
          <w:szCs w:val="20"/>
        </w:rPr>
        <w:t xml:space="preserve">Federal funds may be used to pay for up to 75% of the cost of the project. </w:t>
      </w:r>
      <w:r w:rsidR="00483FA4" w:rsidRPr="008023DE">
        <w:rPr>
          <w:rFonts w:ascii="Arial" w:hAnsi="Arial" w:cs="Arial"/>
          <w:sz w:val="20"/>
          <w:szCs w:val="20"/>
        </w:rPr>
        <w:t xml:space="preserve">There is a 25% match requirement imposed on </w:t>
      </w:r>
      <w:r w:rsidR="00483FA4" w:rsidRPr="008023DE">
        <w:rPr>
          <w:rFonts w:ascii="Arial" w:hAnsi="Arial" w:cs="Arial"/>
          <w:sz w:val="20"/>
          <w:szCs w:val="20"/>
          <w:u w:val="single"/>
        </w:rPr>
        <w:t>non-victim service provider</w:t>
      </w:r>
      <w:r w:rsidR="00483FA4" w:rsidRPr="008023DE">
        <w:rPr>
          <w:rFonts w:ascii="Arial" w:hAnsi="Arial" w:cs="Arial"/>
          <w:sz w:val="20"/>
          <w:szCs w:val="20"/>
        </w:rPr>
        <w:t xml:space="preserve"> grantees funded under the STOP Program. Applicants may satisfy the required match with either cash or in-kind contributions.</w:t>
      </w:r>
      <w:r w:rsidR="008023DE" w:rsidRPr="008023DE">
        <w:rPr>
          <w:rFonts w:ascii="Arial" w:hAnsi="Arial" w:cs="Arial"/>
          <w:sz w:val="20"/>
          <w:szCs w:val="20"/>
        </w:rPr>
        <w:br/>
      </w:r>
      <w:r w:rsidR="008023DE" w:rsidRPr="008023DE">
        <w:rPr>
          <w:rFonts w:ascii="Arial" w:hAnsi="Arial" w:cs="Arial"/>
          <w:sz w:val="20"/>
          <w:szCs w:val="20"/>
        </w:rPr>
        <w:br/>
      </w:r>
      <w:r w:rsidR="00D43E3A" w:rsidRPr="008023DE">
        <w:rPr>
          <w:rFonts w:ascii="Arial" w:hAnsi="Arial" w:cs="Arial"/>
          <w:b/>
          <w:sz w:val="20"/>
          <w:szCs w:val="20"/>
        </w:rPr>
        <w:t>NOTE: Non-profit agencies with projects focused on victim service provision</w:t>
      </w:r>
      <w:r w:rsidR="00D43E3A" w:rsidRPr="008023DE" w:rsidDel="00D43E3A">
        <w:rPr>
          <w:rFonts w:ascii="Arial" w:hAnsi="Arial" w:cs="Arial"/>
          <w:b/>
          <w:sz w:val="20"/>
          <w:szCs w:val="20"/>
        </w:rPr>
        <w:t xml:space="preserve"> </w:t>
      </w:r>
      <w:r w:rsidR="00483FA4" w:rsidRPr="008023DE">
        <w:rPr>
          <w:rFonts w:ascii="Arial" w:hAnsi="Arial" w:cs="Arial"/>
          <w:b/>
          <w:sz w:val="20"/>
          <w:szCs w:val="20"/>
        </w:rPr>
        <w:t xml:space="preserve">are not required to provide a match. </w:t>
      </w:r>
      <w:r w:rsidR="003A52EE" w:rsidRPr="008023DE">
        <w:rPr>
          <w:rFonts w:ascii="Arial" w:hAnsi="Arial" w:cs="Arial"/>
          <w:i/>
          <w:sz w:val="20"/>
          <w:szCs w:val="20"/>
        </w:rPr>
        <w:br/>
      </w:r>
      <w:r w:rsidR="003A52EE" w:rsidRPr="008023DE">
        <w:rPr>
          <w:rFonts w:ascii="Arial" w:hAnsi="Arial" w:cs="Arial"/>
          <w:i/>
          <w:sz w:val="20"/>
          <w:szCs w:val="20"/>
        </w:rPr>
        <w:br/>
      </w:r>
      <w:r w:rsidR="00483FA4" w:rsidRPr="008023DE">
        <w:rPr>
          <w:rFonts w:ascii="Arial" w:hAnsi="Arial" w:cs="Arial"/>
          <w:i/>
          <w:sz w:val="20"/>
          <w:szCs w:val="20"/>
        </w:rPr>
        <w:t>* The term ‘victim service provider’ means a nonprofit, nongovernmental or tribal organization or rape crisis center, including a State or tribal coalition, that assists or advocates for domestic violence, dating violence, sexual assault, or stalking victims, including domestic violence shelters, faith-based organizations, and other organizations, with a documented history of effective work concerning domestic violence, dating violence, sexual assault, or stalking.</w:t>
      </w:r>
      <w:r w:rsidR="003A52EE" w:rsidRPr="008023DE">
        <w:rPr>
          <w:rFonts w:ascii="Arial" w:hAnsi="Arial" w:cs="Arial"/>
          <w:i/>
          <w:sz w:val="20"/>
          <w:szCs w:val="20"/>
        </w:rPr>
        <w:br/>
      </w:r>
      <w:r w:rsidR="003A52EE" w:rsidRPr="008023DE">
        <w:rPr>
          <w:rFonts w:ascii="Arial" w:hAnsi="Arial" w:cs="Arial"/>
          <w:i/>
          <w:sz w:val="20"/>
          <w:szCs w:val="20"/>
        </w:rPr>
        <w:br/>
      </w:r>
      <w:r w:rsidR="00483FA4" w:rsidRPr="008023DE">
        <w:rPr>
          <w:rFonts w:ascii="Arial" w:hAnsi="Arial" w:cs="Arial"/>
          <w:sz w:val="20"/>
          <w:szCs w:val="20"/>
        </w:rPr>
        <w:t xml:space="preserve">All match must be STOP allowable and is subject to the same requirements, restrictions and conditions as the federal STOP funds.  </w:t>
      </w:r>
      <w:r w:rsidR="008C3EB9">
        <w:rPr>
          <w:rFonts w:ascii="Arial" w:hAnsi="Arial" w:cs="Arial"/>
          <w:sz w:val="20"/>
          <w:szCs w:val="20"/>
        </w:rPr>
        <w:t>Subrecipient</w:t>
      </w:r>
      <w:r w:rsidR="00483FA4" w:rsidRPr="008023DE">
        <w:rPr>
          <w:rFonts w:ascii="Arial" w:hAnsi="Arial" w:cs="Arial"/>
          <w:sz w:val="20"/>
          <w:szCs w:val="20"/>
        </w:rPr>
        <w:t>s must maintain records that clearly show the source, the amount, and the period during which the match was allocated.  The basis for determining the value of personal services, materials, equipment, and space must be documented.</w:t>
      </w:r>
      <w:r w:rsidR="00BE7D0F">
        <w:rPr>
          <w:rFonts w:ascii="Arial" w:hAnsi="Arial" w:cs="Arial"/>
          <w:sz w:val="20"/>
          <w:szCs w:val="20"/>
        </w:rPr>
        <w:br/>
      </w:r>
      <w:r w:rsidR="00BE7D0F">
        <w:rPr>
          <w:rFonts w:ascii="Arial" w:hAnsi="Arial" w:cs="Arial"/>
          <w:sz w:val="20"/>
          <w:szCs w:val="20"/>
        </w:rPr>
        <w:br/>
      </w:r>
      <w:r w:rsidR="00BE7D0F" w:rsidRPr="00BE7D0F">
        <w:rPr>
          <w:rFonts w:ascii="Arial" w:hAnsi="Arial" w:cs="Arial"/>
          <w:b/>
          <w:sz w:val="20"/>
          <w:szCs w:val="20"/>
        </w:rPr>
        <w:t>Indirect costs cannot be used as match.</w:t>
      </w:r>
      <w:r w:rsidR="00483FA4" w:rsidRPr="00BE7D0F">
        <w:rPr>
          <w:rFonts w:ascii="Arial" w:hAnsi="Arial" w:cs="Arial"/>
          <w:b/>
          <w:sz w:val="20"/>
          <w:szCs w:val="20"/>
        </w:rPr>
        <w:t xml:space="preserve">  </w:t>
      </w:r>
      <w:r w:rsidR="00C40719">
        <w:rPr>
          <w:rFonts w:ascii="Arial" w:hAnsi="Arial" w:cs="Arial"/>
          <w:i/>
          <w:sz w:val="20"/>
          <w:szCs w:val="20"/>
        </w:rPr>
        <w:br/>
      </w:r>
    </w:p>
    <w:p w:rsidR="00C40719" w:rsidRPr="00C40719" w:rsidRDefault="003A52EE" w:rsidP="00C66E5D">
      <w:pPr>
        <w:ind w:left="1440"/>
        <w:rPr>
          <w:rStyle w:val="Hyperlink"/>
          <w:rFonts w:ascii="Arial" w:hAnsi="Arial" w:cs="Arial"/>
          <w:i/>
          <w:color w:val="auto"/>
          <w:sz w:val="20"/>
          <w:szCs w:val="20"/>
          <w:u w:val="none"/>
        </w:rPr>
      </w:pPr>
      <w:r w:rsidRPr="00C40719">
        <w:rPr>
          <w:rFonts w:ascii="Arial" w:hAnsi="Arial" w:cs="Arial"/>
          <w:iCs/>
          <w:sz w:val="20"/>
          <w:szCs w:val="20"/>
          <w:u w:val="single"/>
        </w:rPr>
        <w:t>M</w:t>
      </w:r>
      <w:r w:rsidR="00072B72" w:rsidRPr="00C40719">
        <w:rPr>
          <w:rFonts w:ascii="Arial" w:hAnsi="Arial" w:cs="Arial"/>
          <w:iCs/>
          <w:sz w:val="20"/>
          <w:szCs w:val="20"/>
          <w:u w:val="single"/>
        </w:rPr>
        <w:t>atch Formula</w:t>
      </w:r>
      <w:r w:rsidR="007844D6" w:rsidRPr="00C40719">
        <w:rPr>
          <w:rFonts w:ascii="Arial" w:hAnsi="Arial" w:cs="Arial"/>
          <w:sz w:val="20"/>
          <w:szCs w:val="20"/>
          <w:u w:val="single"/>
        </w:rPr>
        <w:t>:</w:t>
      </w:r>
      <w:r w:rsidR="00526B94" w:rsidRPr="00C40719">
        <w:rPr>
          <w:rFonts w:ascii="Arial" w:hAnsi="Arial" w:cs="Arial"/>
          <w:sz w:val="20"/>
          <w:szCs w:val="20"/>
        </w:rPr>
        <w:tab/>
      </w:r>
      <w:r w:rsidR="00072B72" w:rsidRPr="00C40719">
        <w:rPr>
          <w:rFonts w:ascii="Arial" w:hAnsi="Arial" w:cs="Arial"/>
          <w:sz w:val="20"/>
          <w:szCs w:val="20"/>
        </w:rPr>
        <w:t>The formula for calculating the required match is:</w:t>
      </w:r>
      <w:r w:rsidR="008023DE" w:rsidRPr="00C40719">
        <w:rPr>
          <w:rFonts w:ascii="Arial" w:hAnsi="Arial" w:cs="Arial"/>
          <w:i/>
          <w:sz w:val="20"/>
          <w:szCs w:val="20"/>
        </w:rPr>
        <w:br/>
      </w:r>
      <w:r w:rsidR="008023DE" w:rsidRPr="00C40719">
        <w:rPr>
          <w:rFonts w:ascii="Arial" w:hAnsi="Arial" w:cs="Arial"/>
          <w:i/>
          <w:sz w:val="20"/>
          <w:szCs w:val="20"/>
        </w:rPr>
        <w:br/>
      </w:r>
      <w:r w:rsidR="00463962" w:rsidRPr="00C40719">
        <w:rPr>
          <w:rFonts w:ascii="Arial" w:hAnsi="Arial" w:cs="Arial"/>
          <w:sz w:val="20"/>
          <w:szCs w:val="20"/>
        </w:rPr>
        <w:t>Federal Funds</w:t>
      </w:r>
      <w:r w:rsidR="00AC4331" w:rsidRPr="00C40719">
        <w:rPr>
          <w:rFonts w:ascii="Arial" w:hAnsi="Arial" w:cs="Arial"/>
          <w:sz w:val="20"/>
          <w:szCs w:val="20"/>
        </w:rPr>
        <w:t xml:space="preserve"> </w:t>
      </w:r>
      <w:r w:rsidR="00463962" w:rsidRPr="00C40719">
        <w:rPr>
          <w:rFonts w:ascii="Arial" w:hAnsi="Arial" w:cs="Arial"/>
          <w:sz w:val="20"/>
          <w:szCs w:val="20"/>
        </w:rPr>
        <w:t>/</w:t>
      </w:r>
      <w:r w:rsidR="00AC4331" w:rsidRPr="00C40719">
        <w:rPr>
          <w:rFonts w:ascii="Arial" w:hAnsi="Arial" w:cs="Arial"/>
          <w:sz w:val="20"/>
          <w:szCs w:val="20"/>
        </w:rPr>
        <w:t xml:space="preserve"> </w:t>
      </w:r>
      <w:r w:rsidR="00AC4331" w:rsidRPr="00C40719">
        <w:rPr>
          <w:rFonts w:ascii="Arial" w:hAnsi="Arial" w:cs="Arial"/>
          <w:b/>
          <w:sz w:val="20"/>
          <w:szCs w:val="20"/>
        </w:rPr>
        <w:t>75%</w:t>
      </w:r>
      <w:r w:rsidR="00AC4331" w:rsidRPr="00C40719">
        <w:rPr>
          <w:rFonts w:ascii="Arial" w:hAnsi="Arial" w:cs="Arial"/>
          <w:sz w:val="20"/>
          <w:szCs w:val="20"/>
        </w:rPr>
        <w:t xml:space="preserve"> (Federal Share) = </w:t>
      </w:r>
      <w:r w:rsidR="00463962" w:rsidRPr="00C40719">
        <w:rPr>
          <w:rFonts w:ascii="Arial" w:hAnsi="Arial" w:cs="Arial"/>
          <w:sz w:val="20"/>
          <w:szCs w:val="20"/>
        </w:rPr>
        <w:t>Total Project Costs</w:t>
      </w:r>
      <w:r w:rsidR="008023DE" w:rsidRPr="00C40719">
        <w:rPr>
          <w:rFonts w:ascii="Arial" w:hAnsi="Arial" w:cs="Arial"/>
          <w:i/>
          <w:sz w:val="20"/>
          <w:szCs w:val="20"/>
        </w:rPr>
        <w:br/>
      </w:r>
      <w:r w:rsidR="008023DE" w:rsidRPr="00C40719">
        <w:rPr>
          <w:rFonts w:ascii="Arial" w:hAnsi="Arial" w:cs="Arial"/>
          <w:i/>
          <w:sz w:val="20"/>
          <w:szCs w:val="20"/>
        </w:rPr>
        <w:br/>
      </w:r>
      <w:r w:rsidR="00AC4331" w:rsidRPr="00C40719">
        <w:rPr>
          <w:rFonts w:ascii="Arial" w:hAnsi="Arial" w:cs="Arial"/>
          <w:sz w:val="20"/>
          <w:szCs w:val="20"/>
        </w:rPr>
        <w:t xml:space="preserve">Total Project Costs x </w:t>
      </w:r>
      <w:r w:rsidR="00AC4331" w:rsidRPr="00C40719">
        <w:rPr>
          <w:rFonts w:ascii="Arial" w:hAnsi="Arial" w:cs="Arial"/>
          <w:b/>
          <w:sz w:val="20"/>
          <w:szCs w:val="20"/>
        </w:rPr>
        <w:t>25%</w:t>
      </w:r>
      <w:r w:rsidR="00AC4331" w:rsidRPr="00C40719">
        <w:rPr>
          <w:rFonts w:ascii="Arial" w:hAnsi="Arial" w:cs="Arial"/>
          <w:sz w:val="20"/>
          <w:szCs w:val="20"/>
        </w:rPr>
        <w:t xml:space="preserve"> (</w:t>
      </w:r>
      <w:r w:rsidR="008C3EB9">
        <w:rPr>
          <w:rFonts w:ascii="Arial" w:hAnsi="Arial" w:cs="Arial"/>
          <w:sz w:val="20"/>
          <w:szCs w:val="20"/>
        </w:rPr>
        <w:t>Subrecipient</w:t>
      </w:r>
      <w:r w:rsidR="00AC4331" w:rsidRPr="00C40719">
        <w:rPr>
          <w:rFonts w:ascii="Arial" w:hAnsi="Arial" w:cs="Arial"/>
          <w:sz w:val="20"/>
          <w:szCs w:val="20"/>
        </w:rPr>
        <w:t xml:space="preserve"> Share) = Total Match Amount</w:t>
      </w:r>
      <w:r w:rsidR="008023DE" w:rsidRPr="00C40719">
        <w:rPr>
          <w:rFonts w:ascii="Arial" w:hAnsi="Arial" w:cs="Arial"/>
          <w:i/>
          <w:sz w:val="20"/>
          <w:szCs w:val="20"/>
        </w:rPr>
        <w:br/>
      </w:r>
      <w:r w:rsidR="008023DE" w:rsidRPr="00C40719">
        <w:rPr>
          <w:rFonts w:ascii="Arial" w:hAnsi="Arial" w:cs="Arial"/>
          <w:i/>
          <w:sz w:val="20"/>
          <w:szCs w:val="20"/>
        </w:rPr>
        <w:br/>
      </w:r>
      <w:r w:rsidR="00463962" w:rsidRPr="00C40719">
        <w:rPr>
          <w:rFonts w:ascii="Arial" w:hAnsi="Arial" w:cs="Arial"/>
          <w:b/>
          <w:sz w:val="20"/>
          <w:szCs w:val="20"/>
        </w:rPr>
        <w:t xml:space="preserve">Example: </w:t>
      </w:r>
      <w:r w:rsidR="001B0767" w:rsidRPr="00C40719">
        <w:rPr>
          <w:rFonts w:ascii="Arial" w:hAnsi="Arial" w:cs="Arial"/>
          <w:b/>
          <w:sz w:val="20"/>
          <w:szCs w:val="20"/>
        </w:rPr>
        <w:t>Please see below for calculation of match on an award of  federal funds of 100,000</w:t>
      </w:r>
      <w:r w:rsidR="008023DE" w:rsidRPr="00C40719">
        <w:rPr>
          <w:rFonts w:ascii="Arial" w:hAnsi="Arial" w:cs="Arial"/>
          <w:i/>
          <w:sz w:val="20"/>
          <w:szCs w:val="20"/>
        </w:rPr>
        <w:br/>
      </w:r>
      <w:r w:rsidR="008023DE" w:rsidRPr="00C40719">
        <w:rPr>
          <w:rFonts w:ascii="Arial" w:hAnsi="Arial" w:cs="Arial"/>
          <w:i/>
          <w:sz w:val="20"/>
          <w:szCs w:val="20"/>
        </w:rPr>
        <w:br/>
      </w:r>
      <w:r w:rsidR="001B0767" w:rsidRPr="00C40719">
        <w:rPr>
          <w:rFonts w:ascii="Arial" w:hAnsi="Arial" w:cs="Arial"/>
          <w:b/>
          <w:sz w:val="20"/>
          <w:szCs w:val="20"/>
        </w:rPr>
        <w:t>100,000 (federal funds) / .75 = 133,333 (Total Projects Costs)</w:t>
      </w:r>
      <w:r w:rsidR="008023DE" w:rsidRPr="00C40719">
        <w:rPr>
          <w:rFonts w:ascii="Arial" w:hAnsi="Arial" w:cs="Arial"/>
          <w:i/>
          <w:sz w:val="20"/>
          <w:szCs w:val="20"/>
        </w:rPr>
        <w:br/>
      </w:r>
      <w:r w:rsidR="008023DE" w:rsidRPr="00C40719">
        <w:rPr>
          <w:rFonts w:ascii="Arial" w:hAnsi="Arial" w:cs="Arial"/>
          <w:i/>
          <w:sz w:val="20"/>
          <w:szCs w:val="20"/>
        </w:rPr>
        <w:br/>
      </w:r>
      <w:r w:rsidR="001B0767" w:rsidRPr="00C40719">
        <w:rPr>
          <w:rFonts w:ascii="Arial" w:hAnsi="Arial" w:cs="Arial"/>
          <w:b/>
          <w:sz w:val="20"/>
          <w:szCs w:val="20"/>
        </w:rPr>
        <w:t xml:space="preserve">133,333 (TPC) x .25 = 33,333 (Total Match Amount) </w:t>
      </w:r>
      <w:r w:rsidR="00AA3117" w:rsidRPr="00C40719">
        <w:rPr>
          <w:rFonts w:ascii="Arial" w:hAnsi="Arial" w:cs="Arial"/>
          <w:i/>
          <w:sz w:val="20"/>
          <w:szCs w:val="20"/>
        </w:rPr>
        <w:br/>
      </w:r>
      <w:r w:rsidR="00AA3117" w:rsidRPr="00C40719">
        <w:rPr>
          <w:rFonts w:ascii="Arial" w:hAnsi="Arial" w:cs="Arial"/>
          <w:i/>
          <w:sz w:val="20"/>
          <w:szCs w:val="20"/>
        </w:rPr>
        <w:br/>
      </w:r>
      <w:r w:rsidR="00AA3117" w:rsidRPr="00C40719">
        <w:rPr>
          <w:rFonts w:ascii="Arial" w:hAnsi="Arial" w:cs="Arial"/>
          <w:sz w:val="20"/>
          <w:szCs w:val="20"/>
        </w:rPr>
        <w:t>(a)</w:t>
      </w:r>
      <w:r w:rsidR="00AA3117" w:rsidRPr="00C40719">
        <w:rPr>
          <w:rFonts w:ascii="Arial" w:hAnsi="Arial" w:cs="Arial"/>
          <w:i/>
          <w:sz w:val="20"/>
          <w:szCs w:val="20"/>
        </w:rPr>
        <w:t xml:space="preserve"> </w:t>
      </w:r>
      <w:r w:rsidR="00221DBD" w:rsidRPr="00C40719">
        <w:rPr>
          <w:rFonts w:ascii="Arial" w:hAnsi="Arial" w:cs="Arial"/>
          <w:b/>
          <w:bCs/>
          <w:iCs/>
          <w:sz w:val="20"/>
          <w:szCs w:val="20"/>
        </w:rPr>
        <w:t>Cash match</w:t>
      </w:r>
      <w:r w:rsidR="00221DBD" w:rsidRPr="00C40719">
        <w:rPr>
          <w:rFonts w:ascii="Arial" w:hAnsi="Arial" w:cs="Arial"/>
          <w:bCs/>
          <w:iCs/>
          <w:sz w:val="20"/>
          <w:szCs w:val="20"/>
        </w:rPr>
        <w:t xml:space="preserve"> includes actual cash spent by the </w:t>
      </w:r>
      <w:r w:rsidR="008C3EB9">
        <w:rPr>
          <w:rFonts w:ascii="Arial" w:hAnsi="Arial" w:cs="Arial"/>
          <w:bCs/>
          <w:iCs/>
          <w:sz w:val="20"/>
          <w:szCs w:val="20"/>
        </w:rPr>
        <w:t>subrecipient</w:t>
      </w:r>
      <w:r w:rsidR="00221DBD" w:rsidRPr="00C40719">
        <w:rPr>
          <w:rFonts w:ascii="Arial" w:hAnsi="Arial" w:cs="Arial"/>
          <w:bCs/>
          <w:iCs/>
          <w:sz w:val="20"/>
          <w:szCs w:val="20"/>
        </w:rPr>
        <w:t xml:space="preserve"> for project related costs. Funds required to pay the non-federal portion of the cost of each project must be in addition to funds that would otherwise be available for the project.</w:t>
      </w:r>
      <w:r w:rsidR="00AA3117" w:rsidRPr="00C40719">
        <w:rPr>
          <w:rFonts w:ascii="Arial" w:hAnsi="Arial" w:cs="Arial"/>
          <w:bCs/>
          <w:iCs/>
          <w:sz w:val="20"/>
          <w:szCs w:val="20"/>
        </w:rPr>
        <w:br/>
      </w:r>
      <w:r w:rsidR="00AA3117" w:rsidRPr="00C40719">
        <w:rPr>
          <w:rFonts w:ascii="Arial" w:hAnsi="Arial" w:cs="Arial"/>
          <w:bCs/>
          <w:iCs/>
          <w:sz w:val="20"/>
          <w:szCs w:val="20"/>
        </w:rPr>
        <w:br/>
      </w:r>
      <w:r w:rsidR="00AA3117" w:rsidRPr="00C40719">
        <w:rPr>
          <w:rFonts w:ascii="Arial" w:hAnsi="Arial" w:cs="Arial"/>
          <w:bCs/>
          <w:iCs/>
          <w:sz w:val="20"/>
          <w:szCs w:val="20"/>
        </w:rPr>
        <w:lastRenderedPageBreak/>
        <w:t xml:space="preserve">(b) </w:t>
      </w:r>
      <w:r w:rsidR="00C66E5D" w:rsidRPr="00D32336">
        <w:rPr>
          <w:rFonts w:ascii="Arial" w:hAnsi="Arial" w:cs="Arial"/>
          <w:b/>
          <w:bCs/>
          <w:iCs/>
          <w:sz w:val="20"/>
          <w:szCs w:val="20"/>
        </w:rPr>
        <w:t>In-kind match</w:t>
      </w:r>
      <w:r w:rsidR="00C66E5D" w:rsidRPr="00D32336">
        <w:rPr>
          <w:rFonts w:ascii="Arial" w:hAnsi="Arial" w:cs="Arial"/>
          <w:bCs/>
          <w:iCs/>
          <w:sz w:val="20"/>
          <w:szCs w:val="20"/>
        </w:rPr>
        <w:t xml:space="preserve"> is a non-cash contribution recognized at conservative market value, such as the</w:t>
      </w:r>
      <w:r w:rsidR="00C66E5D" w:rsidRPr="00221DBD">
        <w:t xml:space="preserve"> </w:t>
      </w:r>
      <w:r w:rsidR="00C66E5D" w:rsidRPr="00D32336">
        <w:rPr>
          <w:rFonts w:ascii="Arial" w:hAnsi="Arial" w:cs="Arial"/>
          <w:bCs/>
          <w:iCs/>
          <w:sz w:val="20"/>
          <w:szCs w:val="20"/>
        </w:rPr>
        <w:t xml:space="preserve">value of donated time, donated equipment, or donated space. In-kind match may include donations of expendable equipment, office supplies, workshop or classroom materials, work space, or monetary value of time contributed by professional and technical personnel and other skilled and unskilled labor if the services they provide are an integral and necessary part of a funded project. The value placed on donated services must be consistent with the rate of compensation paid for similar work in the organization or the labor market. Fringe benefits may be included in the valuation. Volunteer services must be documented, and to the extent feasible, supported by the same methods used by the sub-recipient organization for its own employees such as time sheets or a log sheet with appropriate signatures. </w:t>
      </w:r>
      <w:r w:rsidR="00C66E5D" w:rsidRPr="00205CC5">
        <w:rPr>
          <w:rFonts w:ascii="Arial" w:hAnsi="Arial" w:cs="Arial"/>
          <w:bCs/>
          <w:iCs/>
          <w:sz w:val="20"/>
          <w:szCs w:val="20"/>
        </w:rPr>
        <w:t xml:space="preserve">The value of donated space may not exceed the fair rental value of comparable space as established by an independent appraisal of comparable space and facilities in a </w:t>
      </w:r>
      <w:proofErr w:type="gramStart"/>
      <w:r w:rsidR="00C66E5D" w:rsidRPr="00205CC5">
        <w:rPr>
          <w:rFonts w:ascii="Arial" w:hAnsi="Arial" w:cs="Arial"/>
          <w:bCs/>
          <w:iCs/>
          <w:sz w:val="20"/>
          <w:szCs w:val="20"/>
        </w:rPr>
        <w:t>privately owned</w:t>
      </w:r>
      <w:proofErr w:type="gramEnd"/>
      <w:r w:rsidR="00C66E5D" w:rsidRPr="00205CC5">
        <w:rPr>
          <w:rFonts w:ascii="Arial" w:hAnsi="Arial" w:cs="Arial"/>
          <w:bCs/>
          <w:iCs/>
          <w:sz w:val="20"/>
          <w:szCs w:val="20"/>
        </w:rPr>
        <w:t xml:space="preserve"> building in the same locality</w:t>
      </w:r>
      <w:bookmarkStart w:id="3" w:name="_Hlk30505678"/>
      <w:r w:rsidR="00C66E5D" w:rsidRPr="00205CC5">
        <w:rPr>
          <w:rFonts w:ascii="Arial" w:hAnsi="Arial" w:cs="Arial"/>
          <w:bCs/>
          <w:iCs/>
          <w:sz w:val="20"/>
          <w:szCs w:val="20"/>
        </w:rPr>
        <w:t xml:space="preserve">. </w:t>
      </w:r>
      <w:r w:rsidR="00C66E5D" w:rsidRPr="000E6067">
        <w:rPr>
          <w:rFonts w:ascii="Arial" w:hAnsi="Arial" w:cs="Arial"/>
          <w:bCs/>
          <w:iCs/>
          <w:sz w:val="20"/>
          <w:szCs w:val="20"/>
          <w:highlight w:val="yellow"/>
        </w:rPr>
        <w:t>If space is 100% owned by the agency and used 100% for victim services, you may also use the fair rental value of the space as in-kind match.</w:t>
      </w:r>
      <w:bookmarkEnd w:id="3"/>
      <w:r w:rsidR="00C66E5D" w:rsidRPr="00205CC5">
        <w:rPr>
          <w:rFonts w:ascii="Arial" w:hAnsi="Arial" w:cs="Arial"/>
          <w:bCs/>
          <w:iCs/>
          <w:sz w:val="20"/>
          <w:szCs w:val="20"/>
        </w:rPr>
        <w:t xml:space="preserve">  The basis for determining the value of personal services, materials, equipment and space must be documented.</w:t>
      </w:r>
      <w:r w:rsidR="00C66E5D" w:rsidRPr="00D32336">
        <w:rPr>
          <w:rFonts w:ascii="Arial" w:hAnsi="Arial" w:cs="Arial"/>
          <w:bCs/>
          <w:iCs/>
          <w:sz w:val="20"/>
          <w:szCs w:val="20"/>
        </w:rPr>
        <w:br/>
      </w:r>
      <w:r w:rsidR="00C66E5D" w:rsidRPr="00D32336">
        <w:rPr>
          <w:rFonts w:ascii="Arial" w:hAnsi="Arial" w:cs="Arial"/>
          <w:bCs/>
          <w:iCs/>
          <w:sz w:val="20"/>
          <w:szCs w:val="20"/>
        </w:rPr>
        <w:br/>
      </w:r>
      <w:bookmarkStart w:id="4" w:name="_Hlk30505727"/>
      <w:r w:rsidR="00C66E5D" w:rsidRPr="00D32336">
        <w:rPr>
          <w:rFonts w:ascii="Arial" w:hAnsi="Arial" w:cs="Arial"/>
          <w:bCs/>
          <w:iCs/>
          <w:sz w:val="20"/>
          <w:szCs w:val="20"/>
        </w:rPr>
        <w:t>Sub-recipients must maintain records that clearly show the source, the amount, and the period during which the match was allocated. Records also need to clearly</w:t>
      </w:r>
      <w:r w:rsidR="00C66E5D">
        <w:rPr>
          <w:rFonts w:ascii="Arial" w:hAnsi="Arial" w:cs="Arial"/>
          <w:bCs/>
          <w:iCs/>
          <w:sz w:val="20"/>
          <w:szCs w:val="20"/>
        </w:rPr>
        <w:t xml:space="preserve"> show when the donated items were </w:t>
      </w:r>
      <w:r w:rsidR="00C66E5D" w:rsidRPr="00D32336">
        <w:rPr>
          <w:rFonts w:ascii="Arial" w:hAnsi="Arial" w:cs="Arial"/>
          <w:bCs/>
          <w:iCs/>
          <w:sz w:val="20"/>
          <w:szCs w:val="20"/>
        </w:rPr>
        <w:t>used. The in-kind donation cannot be recognized as match (in-kind expense) until it is used in the project.</w:t>
      </w:r>
      <w:bookmarkEnd w:id="4"/>
      <w:r w:rsidR="00C66E5D">
        <w:rPr>
          <w:rFonts w:ascii="Arial" w:hAnsi="Arial" w:cs="Arial"/>
          <w:bCs/>
          <w:iCs/>
          <w:sz w:val="20"/>
          <w:szCs w:val="20"/>
        </w:rPr>
        <w:br/>
      </w:r>
      <w:r w:rsidR="00C66E5D">
        <w:rPr>
          <w:rFonts w:ascii="Arial" w:hAnsi="Arial" w:cs="Arial"/>
          <w:bCs/>
          <w:iCs/>
          <w:sz w:val="20"/>
          <w:szCs w:val="20"/>
        </w:rPr>
        <w:br/>
      </w:r>
      <w:r w:rsidR="00C66E5D" w:rsidRPr="00C65C54">
        <w:rPr>
          <w:rFonts w:ascii="Arial" w:hAnsi="Arial" w:cs="Arial"/>
          <w:bCs/>
          <w:sz w:val="20"/>
          <w:szCs w:val="20"/>
        </w:rPr>
        <w:t xml:space="preserve">For additional information regarding Match, please refer to </w:t>
      </w:r>
      <w:hyperlink r:id="rId30" w:history="1">
        <w:r w:rsidR="00C66E5D" w:rsidRPr="00C65C54">
          <w:rPr>
            <w:rStyle w:val="Hyperlink"/>
            <w:rFonts w:ascii="Arial" w:hAnsi="Arial" w:cs="Arial"/>
            <w:spacing w:val="-6"/>
            <w:sz w:val="20"/>
            <w:szCs w:val="23"/>
            <w:shd w:val="clear" w:color="auto" w:fill="F9F9F9"/>
          </w:rPr>
          <w:t>Chapter III. Financial Requirements, B.4. Match of the OCJP Grants Manual.</w:t>
        </w:r>
      </w:hyperlink>
      <w:r w:rsidR="00C66E5D">
        <w:rPr>
          <w:rStyle w:val="Hyperlink"/>
          <w:rFonts w:ascii="Arial" w:hAnsi="Arial" w:cs="Arial"/>
          <w:spacing w:val="-6"/>
          <w:sz w:val="20"/>
          <w:szCs w:val="23"/>
          <w:shd w:val="clear" w:color="auto" w:fill="F9F9F9"/>
        </w:rPr>
        <w:br/>
      </w:r>
    </w:p>
    <w:p w:rsidR="00DC6793" w:rsidRPr="00DC6793" w:rsidRDefault="001B27BD" w:rsidP="00DC6793">
      <w:pPr>
        <w:numPr>
          <w:ilvl w:val="2"/>
          <w:numId w:val="10"/>
        </w:numPr>
        <w:ind w:left="1440" w:hanging="720"/>
        <w:rPr>
          <w:rFonts w:ascii="Arial" w:hAnsi="Arial" w:cs="Arial"/>
          <w:i/>
          <w:sz w:val="20"/>
          <w:szCs w:val="20"/>
        </w:rPr>
      </w:pPr>
      <w:r w:rsidRPr="00C40719">
        <w:rPr>
          <w:rFonts w:ascii="Arial" w:hAnsi="Arial" w:cs="Arial"/>
          <w:sz w:val="20"/>
          <w:szCs w:val="20"/>
          <w:u w:val="single"/>
        </w:rPr>
        <w:t>Cost Allocation Plan:</w:t>
      </w:r>
      <w:r w:rsidRPr="00C40719">
        <w:rPr>
          <w:rFonts w:ascii="Arial" w:hAnsi="Arial" w:cs="Arial"/>
          <w:b/>
          <w:sz w:val="20"/>
          <w:szCs w:val="20"/>
        </w:rPr>
        <w:t xml:space="preserve">  </w:t>
      </w:r>
      <w:r w:rsidRPr="00C40719">
        <w:rPr>
          <w:rFonts w:ascii="Arial" w:hAnsi="Arial" w:cs="Arial"/>
          <w:sz w:val="20"/>
          <w:szCs w:val="20"/>
        </w:rPr>
        <w:t xml:space="preserve">If any part of the costs to be reimbursed are joint costs involving allocation to more than one program or activity, a cost allocation plan must be submitted and approved by the </w:t>
      </w:r>
      <w:r w:rsidR="008018AD" w:rsidRPr="00C40719">
        <w:rPr>
          <w:rFonts w:ascii="Arial" w:hAnsi="Arial" w:cs="Arial"/>
          <w:sz w:val="20"/>
          <w:szCs w:val="20"/>
        </w:rPr>
        <w:t>subrecipient’s</w:t>
      </w:r>
      <w:r w:rsidRPr="00C40719">
        <w:rPr>
          <w:rFonts w:ascii="Arial" w:hAnsi="Arial" w:cs="Arial"/>
          <w:sz w:val="20"/>
          <w:szCs w:val="20"/>
        </w:rPr>
        <w:t xml:space="preserve"> cognizant agency. The </w:t>
      </w:r>
      <w:r w:rsidR="008018AD" w:rsidRPr="00C40719">
        <w:rPr>
          <w:rFonts w:ascii="Arial" w:hAnsi="Arial" w:cs="Arial"/>
          <w:sz w:val="20"/>
          <w:szCs w:val="20"/>
        </w:rPr>
        <w:t>subrecipient’s</w:t>
      </w:r>
      <w:r w:rsidRPr="00C40719">
        <w:rPr>
          <w:rFonts w:ascii="Arial" w:hAnsi="Arial" w:cs="Arial"/>
          <w:sz w:val="20"/>
          <w:szCs w:val="20"/>
        </w:rPr>
        <w:t xml:space="preserve"> cognizant agency is the agency whose funds comprise the greatest percentage of grant funds received by the Subrecipient. Cost Allocation Plans must comply with the applicable accounting and financial standards, either Financial Accounting Standards Board (“FASB”) standards or Governmental Accounting Standards Board (“GASB”) standards.  Methods used for allocating costs may differ between Subrecipients.  It should be noted that grantors are not required to fully fund the costs that are charged to a particular program under an approved Cost Allocation Plan if such costs are not allowable under the contract with the Subrecipient or exceed the prescribed funding percentage or budgets. </w:t>
      </w:r>
      <w:r w:rsidR="00AA3117" w:rsidRPr="00C40719">
        <w:rPr>
          <w:rFonts w:ascii="Arial" w:hAnsi="Arial" w:cs="Arial"/>
          <w:i/>
          <w:sz w:val="20"/>
          <w:szCs w:val="20"/>
        </w:rPr>
        <w:br/>
      </w:r>
      <w:r w:rsidR="00AA3117" w:rsidRPr="00C40719">
        <w:rPr>
          <w:rFonts w:ascii="Arial" w:hAnsi="Arial" w:cs="Arial"/>
          <w:i/>
          <w:sz w:val="20"/>
          <w:szCs w:val="20"/>
        </w:rPr>
        <w:br/>
      </w:r>
      <w:r w:rsidRPr="00C40719">
        <w:rPr>
          <w:rFonts w:ascii="Arial" w:hAnsi="Arial" w:cs="Arial"/>
          <w:sz w:val="20"/>
          <w:szCs w:val="20"/>
        </w:rPr>
        <w:t>Subrecipients other than state departments, cities, counties (and subdivisions thereof) and state colleges, universities, and technology centers will adhere to the </w:t>
      </w:r>
      <w:r w:rsidR="00F807FD" w:rsidRPr="00C40719">
        <w:rPr>
          <w:rFonts w:ascii="Arial" w:hAnsi="Arial" w:cs="Arial"/>
          <w:sz w:val="20"/>
          <w:szCs w:val="20"/>
        </w:rPr>
        <w:t xml:space="preserve">Department of Finance and Administration – </w:t>
      </w:r>
      <w:hyperlink r:id="rId31" w:history="1">
        <w:r w:rsidR="00F807FD" w:rsidRPr="00C40719">
          <w:rPr>
            <w:rStyle w:val="Hyperlink"/>
            <w:rFonts w:ascii="Arial" w:hAnsi="Arial" w:cs="Arial"/>
            <w:sz w:val="20"/>
            <w:szCs w:val="20"/>
          </w:rPr>
          <w:t>Policy 03</w:t>
        </w:r>
      </w:hyperlink>
      <w:r w:rsidR="00F807FD" w:rsidRPr="00C40719">
        <w:rPr>
          <w:rFonts w:ascii="Arial" w:hAnsi="Arial" w:cs="Arial"/>
          <w:sz w:val="20"/>
          <w:szCs w:val="20"/>
        </w:rPr>
        <w:t xml:space="preserve"> – Uniform Reporting Requirements and Cost Allocation Plans for Subrecipients of Federal and State Grant Monies</w:t>
      </w:r>
      <w:r w:rsidRPr="00C40719">
        <w:rPr>
          <w:rFonts w:ascii="Arial" w:hAnsi="Arial" w:cs="Arial"/>
          <w:sz w:val="20"/>
          <w:szCs w:val="20"/>
        </w:rPr>
        <w:t>.</w:t>
      </w:r>
      <w:r w:rsidR="00AA3117" w:rsidRPr="00C40719">
        <w:rPr>
          <w:rFonts w:ascii="Arial" w:hAnsi="Arial" w:cs="Arial"/>
          <w:i/>
          <w:sz w:val="20"/>
          <w:szCs w:val="20"/>
        </w:rPr>
        <w:br/>
      </w:r>
      <w:r w:rsidR="00AA3117" w:rsidRPr="00C40719">
        <w:rPr>
          <w:rFonts w:ascii="Arial" w:hAnsi="Arial" w:cs="Arial"/>
          <w:i/>
          <w:sz w:val="20"/>
          <w:szCs w:val="20"/>
        </w:rPr>
        <w:br/>
      </w:r>
      <w:r w:rsidRPr="00C40719">
        <w:rPr>
          <w:rFonts w:ascii="Arial" w:hAnsi="Arial" w:cs="Arial"/>
          <w:sz w:val="20"/>
          <w:szCs w:val="20"/>
        </w:rPr>
        <w:t>The requirements for the development and submission of indirect cost proposals and cost allocation plans are set out in Appendices III – VI of 2 C.F.R. Part 200, for subrecipients that are a state department, city, county (and subdivision thereof) and state college, university, and technology center. These subrecipients should follow the guidelines applicable to its type of organization:</w:t>
      </w:r>
      <w:r w:rsidR="00AA3117" w:rsidRPr="00C40719">
        <w:rPr>
          <w:rFonts w:ascii="Arial" w:hAnsi="Arial" w:cs="Arial"/>
          <w:i/>
          <w:sz w:val="20"/>
          <w:szCs w:val="20"/>
        </w:rPr>
        <w:br/>
      </w:r>
      <w:r w:rsidR="00AA3117" w:rsidRPr="00C40719">
        <w:rPr>
          <w:rFonts w:ascii="Arial" w:hAnsi="Arial" w:cs="Arial"/>
          <w:i/>
          <w:sz w:val="20"/>
          <w:szCs w:val="20"/>
        </w:rPr>
        <w:br/>
      </w:r>
      <w:r w:rsidRPr="00C40719">
        <w:rPr>
          <w:rFonts w:ascii="Arial" w:hAnsi="Arial" w:cs="Arial"/>
          <w:bCs/>
          <w:sz w:val="20"/>
          <w:szCs w:val="20"/>
        </w:rPr>
        <w:t xml:space="preserve">For additional information regarding cost allocation plans, please refer to </w:t>
      </w:r>
      <w:hyperlink r:id="rId32" w:history="1">
        <w:r w:rsidRPr="00C40719">
          <w:rPr>
            <w:rStyle w:val="Hyperlink"/>
            <w:rFonts w:ascii="Arial" w:hAnsi="Arial" w:cs="Arial"/>
            <w:bCs/>
            <w:sz w:val="20"/>
            <w:szCs w:val="20"/>
          </w:rPr>
          <w:t>Chapter XVI – Cost Allocation of the OCJP grants manual</w:t>
        </w:r>
      </w:hyperlink>
      <w:r w:rsidRPr="00C40719">
        <w:rPr>
          <w:rFonts w:ascii="Arial" w:hAnsi="Arial" w:cs="Arial"/>
          <w:bCs/>
          <w:color w:val="FF0000"/>
          <w:sz w:val="20"/>
          <w:szCs w:val="20"/>
        </w:rPr>
        <w:t>.</w:t>
      </w:r>
      <w:r w:rsidR="00DC6793">
        <w:rPr>
          <w:rFonts w:ascii="Arial" w:hAnsi="Arial" w:cs="Arial"/>
          <w:bCs/>
          <w:color w:val="FF0000"/>
          <w:sz w:val="20"/>
          <w:szCs w:val="20"/>
        </w:rPr>
        <w:br/>
      </w:r>
    </w:p>
    <w:p w:rsidR="001B27BD" w:rsidRPr="00DC6793" w:rsidRDefault="001B27BD" w:rsidP="00DC6793">
      <w:pPr>
        <w:numPr>
          <w:ilvl w:val="2"/>
          <w:numId w:val="10"/>
        </w:numPr>
        <w:ind w:left="1440" w:hanging="720"/>
        <w:rPr>
          <w:rFonts w:ascii="Arial" w:hAnsi="Arial" w:cs="Arial"/>
          <w:i/>
          <w:sz w:val="20"/>
          <w:szCs w:val="20"/>
        </w:rPr>
      </w:pPr>
      <w:r w:rsidRPr="00DC6793">
        <w:rPr>
          <w:rFonts w:ascii="Arial" w:hAnsi="Arial" w:cs="Arial"/>
          <w:sz w:val="20"/>
          <w:szCs w:val="20"/>
          <w:u w:val="single"/>
        </w:rPr>
        <w:t xml:space="preserve">Indirect Cost </w:t>
      </w:r>
      <w:proofErr w:type="gramStart"/>
      <w:r w:rsidRPr="00DC6793">
        <w:rPr>
          <w:rFonts w:ascii="Arial" w:hAnsi="Arial" w:cs="Arial"/>
          <w:sz w:val="20"/>
          <w:szCs w:val="20"/>
          <w:u w:val="single"/>
        </w:rPr>
        <w:t>Rate</w:t>
      </w:r>
      <w:r w:rsidRPr="00DC6793">
        <w:rPr>
          <w:rFonts w:ascii="Arial" w:hAnsi="Arial" w:cs="Arial"/>
          <w:b/>
          <w:sz w:val="20"/>
          <w:szCs w:val="20"/>
        </w:rPr>
        <w:t xml:space="preserve">  </w:t>
      </w:r>
      <w:r w:rsidRPr="00DC6793">
        <w:rPr>
          <w:rFonts w:ascii="Arial" w:hAnsi="Arial" w:cs="Arial"/>
          <w:sz w:val="20"/>
          <w:szCs w:val="20"/>
        </w:rPr>
        <w:t>Should</w:t>
      </w:r>
      <w:proofErr w:type="gramEnd"/>
      <w:r w:rsidRPr="00DC6793">
        <w:rPr>
          <w:rFonts w:ascii="Arial" w:hAnsi="Arial" w:cs="Arial"/>
          <w:sz w:val="20"/>
          <w:szCs w:val="20"/>
        </w:rPr>
        <w:t xml:space="preserve"> the </w:t>
      </w:r>
      <w:r w:rsidR="008018AD" w:rsidRPr="00DC6793">
        <w:rPr>
          <w:rFonts w:ascii="Arial" w:hAnsi="Arial" w:cs="Arial"/>
          <w:sz w:val="20"/>
          <w:szCs w:val="20"/>
        </w:rPr>
        <w:t>subrecipient</w:t>
      </w:r>
      <w:r w:rsidRPr="00DC6793">
        <w:rPr>
          <w:rFonts w:ascii="Arial" w:hAnsi="Arial" w:cs="Arial"/>
          <w:sz w:val="20"/>
          <w:szCs w:val="20"/>
        </w:rPr>
        <w:t xml:space="preserve"> request reimbursement for indirect costs, the </w:t>
      </w:r>
      <w:r w:rsidR="008018AD">
        <w:rPr>
          <w:rFonts w:ascii="Arial" w:hAnsi="Arial" w:cs="Arial"/>
          <w:sz w:val="20"/>
          <w:szCs w:val="20"/>
        </w:rPr>
        <w:t>Subrec</w:t>
      </w:r>
      <w:r w:rsidR="008018AD" w:rsidRPr="00DC6793">
        <w:rPr>
          <w:rFonts w:ascii="Arial" w:hAnsi="Arial" w:cs="Arial"/>
          <w:sz w:val="20"/>
          <w:szCs w:val="20"/>
        </w:rPr>
        <w:t>ipient</w:t>
      </w:r>
      <w:r w:rsidRPr="00DC6793">
        <w:rPr>
          <w:rFonts w:ascii="Arial" w:hAnsi="Arial" w:cs="Arial"/>
          <w:sz w:val="20"/>
          <w:szCs w:val="20"/>
        </w:rPr>
        <w:t xml:space="preserve"> must submit to the State a copy of the indirect cost rate approved by the cognizant federal agency or the cognizant state agency, as applicable. The </w:t>
      </w:r>
      <w:r w:rsidR="008018AD" w:rsidRPr="00DC6793">
        <w:rPr>
          <w:rFonts w:ascii="Arial" w:hAnsi="Arial" w:cs="Arial"/>
          <w:sz w:val="20"/>
          <w:szCs w:val="20"/>
        </w:rPr>
        <w:t>Subrecipient</w:t>
      </w:r>
      <w:r w:rsidRPr="00DC6793">
        <w:rPr>
          <w:rFonts w:ascii="Arial" w:hAnsi="Arial" w:cs="Arial"/>
          <w:sz w:val="20"/>
          <w:szCs w:val="20"/>
        </w:rPr>
        <w:t xml:space="preserve"> will be reimbursed for indirect costs in accordance with the approved indirect cost rate and amounts and limitations specified in the grant budget. Once the </w:t>
      </w:r>
      <w:r w:rsidR="008018AD" w:rsidRPr="00DC6793">
        <w:rPr>
          <w:rFonts w:ascii="Arial" w:hAnsi="Arial" w:cs="Arial"/>
          <w:sz w:val="20"/>
          <w:szCs w:val="20"/>
        </w:rPr>
        <w:t>subrecipient</w:t>
      </w:r>
      <w:r w:rsidRPr="00DC6793">
        <w:rPr>
          <w:rFonts w:ascii="Arial" w:hAnsi="Arial" w:cs="Arial"/>
          <w:sz w:val="20"/>
          <w:szCs w:val="20"/>
        </w:rPr>
        <w:t xml:space="preserve"> makes an election and treats a given cost as direct or indirect, it must apply that treatment consistently and may not change during the contract period. Any changes in the approved indirect cost rate must have prior approval of the cognizant </w:t>
      </w:r>
      <w:r w:rsidRPr="00DC6793">
        <w:rPr>
          <w:rFonts w:ascii="Arial" w:hAnsi="Arial" w:cs="Arial"/>
          <w:sz w:val="20"/>
          <w:szCs w:val="20"/>
        </w:rPr>
        <w:lastRenderedPageBreak/>
        <w:t xml:space="preserve">federal agency or the cognizant state agency, as applicable. If the indirect cost rate is provisional during the contract period, once the rate becomes final, the </w:t>
      </w:r>
      <w:r w:rsidR="008018AD" w:rsidRPr="00DC6793">
        <w:rPr>
          <w:rFonts w:ascii="Arial" w:hAnsi="Arial" w:cs="Arial"/>
          <w:sz w:val="20"/>
          <w:szCs w:val="20"/>
        </w:rPr>
        <w:t>subrecipient</w:t>
      </w:r>
      <w:r w:rsidRPr="00DC6793">
        <w:rPr>
          <w:rFonts w:ascii="Arial" w:hAnsi="Arial" w:cs="Arial"/>
          <w:sz w:val="20"/>
          <w:szCs w:val="20"/>
        </w:rPr>
        <w:t xml:space="preserve"> agrees to remit any overpayment of funds to the State, and subject to the availability of funds the State agrees to remit any underpayment to the </w:t>
      </w:r>
      <w:r w:rsidR="008018AD" w:rsidRPr="00DC6793">
        <w:rPr>
          <w:rFonts w:ascii="Arial" w:hAnsi="Arial" w:cs="Arial"/>
          <w:sz w:val="20"/>
          <w:szCs w:val="20"/>
        </w:rPr>
        <w:t>subrecipient</w:t>
      </w:r>
      <w:r w:rsidRPr="00DC6793">
        <w:rPr>
          <w:rFonts w:ascii="Arial" w:hAnsi="Arial" w:cs="Arial"/>
          <w:sz w:val="20"/>
          <w:szCs w:val="20"/>
        </w:rPr>
        <w:t xml:space="preserve">. </w:t>
      </w:r>
      <w:r w:rsidRPr="00DC6793">
        <w:rPr>
          <w:rFonts w:ascii="Arial" w:hAnsi="Arial" w:cs="Arial"/>
          <w:b/>
          <w:i/>
          <w:sz w:val="20"/>
          <w:szCs w:val="20"/>
        </w:rPr>
        <w:t>Non federal agencies who have never had a negotiated indirect cost rate can select to use the 10% de minimis rate</w:t>
      </w:r>
      <w:r w:rsidRPr="00DC6793">
        <w:rPr>
          <w:b/>
          <w:bCs/>
          <w:i/>
          <w:sz w:val="20"/>
          <w:szCs w:val="20"/>
        </w:rPr>
        <w:t>.</w:t>
      </w:r>
      <w:r w:rsidRPr="00DC6793">
        <w:rPr>
          <w:bCs/>
          <w:sz w:val="20"/>
          <w:szCs w:val="20"/>
        </w:rPr>
        <w:t xml:space="preserve">  </w:t>
      </w:r>
      <w:r w:rsidRPr="00DC6793">
        <w:rPr>
          <w:rFonts w:ascii="Arial" w:hAnsi="Arial" w:cs="Arial"/>
          <w:b/>
          <w:i/>
          <w:sz w:val="20"/>
          <w:szCs w:val="20"/>
        </w:rPr>
        <w:t xml:space="preserve">If electing to use the de </w:t>
      </w:r>
      <w:r w:rsidR="00DF1B46">
        <w:rPr>
          <w:rFonts w:ascii="Arial" w:hAnsi="Arial" w:cs="Arial"/>
          <w:b/>
          <w:i/>
          <w:sz w:val="20"/>
          <w:szCs w:val="20"/>
        </w:rPr>
        <w:t>minimis</w:t>
      </w:r>
      <w:r w:rsidRPr="00DC6793">
        <w:rPr>
          <w:bCs/>
          <w:color w:val="FF0000"/>
          <w:sz w:val="20"/>
          <w:szCs w:val="20"/>
        </w:rPr>
        <w:t xml:space="preserve"> </w:t>
      </w:r>
      <w:r w:rsidRPr="00DC6793">
        <w:rPr>
          <w:rFonts w:ascii="Arial" w:hAnsi="Arial" w:cs="Arial"/>
          <w:b/>
          <w:i/>
          <w:sz w:val="20"/>
          <w:szCs w:val="20"/>
        </w:rPr>
        <w:t xml:space="preserve">rate, fill out and submit with application </w:t>
      </w:r>
      <w:hyperlink r:id="rId33" w:history="1">
        <w:r w:rsidR="0076434D" w:rsidRPr="00DC6793">
          <w:rPr>
            <w:rStyle w:val="Hyperlink"/>
            <w:rFonts w:ascii="Arial" w:hAnsi="Arial" w:cs="Arial"/>
            <w:b/>
            <w:i/>
            <w:sz w:val="20"/>
            <w:szCs w:val="20"/>
          </w:rPr>
          <w:t xml:space="preserve">Certification of De </w:t>
        </w:r>
        <w:r w:rsidR="00DF1B46">
          <w:rPr>
            <w:rStyle w:val="Hyperlink"/>
            <w:rFonts w:ascii="Arial" w:hAnsi="Arial" w:cs="Arial"/>
            <w:b/>
            <w:i/>
            <w:sz w:val="20"/>
            <w:szCs w:val="20"/>
          </w:rPr>
          <w:t>Minimis</w:t>
        </w:r>
        <w:r w:rsidR="0076434D" w:rsidRPr="00DC6793">
          <w:rPr>
            <w:rStyle w:val="Hyperlink"/>
            <w:rFonts w:ascii="Arial" w:hAnsi="Arial" w:cs="Arial"/>
            <w:b/>
            <w:i/>
            <w:sz w:val="20"/>
            <w:szCs w:val="20"/>
          </w:rPr>
          <w:t xml:space="preserve"> Indirect Cost Rate Form</w:t>
        </w:r>
      </w:hyperlink>
      <w:r w:rsidR="0076434D" w:rsidRPr="00DC6793">
        <w:rPr>
          <w:rFonts w:ascii="Arial" w:hAnsi="Arial" w:cs="Arial"/>
          <w:b/>
          <w:i/>
          <w:sz w:val="20"/>
          <w:szCs w:val="20"/>
        </w:rPr>
        <w:t xml:space="preserve"> with the application.</w:t>
      </w:r>
    </w:p>
    <w:p w:rsidR="00F44366" w:rsidRDefault="00F44366" w:rsidP="000E23ED">
      <w:pPr>
        <w:keepNext/>
        <w:ind w:left="1800"/>
        <w:outlineLvl w:val="1"/>
        <w:rPr>
          <w:rFonts w:ascii="Arial" w:hAnsi="Arial" w:cs="Arial"/>
          <w:bCs/>
          <w:color w:val="0000FF"/>
          <w:sz w:val="20"/>
          <w:szCs w:val="20"/>
        </w:rPr>
      </w:pPr>
    </w:p>
    <w:p w:rsidR="003A52EE" w:rsidRPr="00F807FD" w:rsidRDefault="00A31E44" w:rsidP="006448F9">
      <w:pPr>
        <w:keepNext/>
        <w:numPr>
          <w:ilvl w:val="2"/>
          <w:numId w:val="10"/>
        </w:numPr>
        <w:ind w:left="1440" w:hanging="720"/>
        <w:outlineLvl w:val="1"/>
        <w:rPr>
          <w:rFonts w:ascii="Arial" w:hAnsi="Arial" w:cs="Arial"/>
          <w:sz w:val="20"/>
          <w:szCs w:val="20"/>
        </w:rPr>
      </w:pPr>
      <w:r w:rsidRPr="00F807FD">
        <w:rPr>
          <w:rFonts w:ascii="Arial" w:hAnsi="Arial" w:cs="Arial"/>
          <w:sz w:val="20"/>
          <w:szCs w:val="20"/>
          <w:u w:val="single"/>
        </w:rPr>
        <w:t>Multiple Year Contracting:</w:t>
      </w:r>
      <w:r w:rsidRPr="00F807FD">
        <w:rPr>
          <w:rFonts w:ascii="Arial" w:hAnsi="Arial" w:cs="Arial"/>
          <w:b/>
          <w:sz w:val="20"/>
          <w:szCs w:val="20"/>
        </w:rPr>
        <w:t xml:space="preserve">  </w:t>
      </w:r>
      <w:r w:rsidRPr="00F807FD">
        <w:rPr>
          <w:rFonts w:ascii="Arial" w:hAnsi="Arial" w:cs="Arial"/>
          <w:sz w:val="20"/>
          <w:szCs w:val="20"/>
        </w:rPr>
        <w:t xml:space="preserve">Multiple year contracting reduces unneeded paperwork and duplication for OCJP, as well as the </w:t>
      </w:r>
      <w:r w:rsidR="008C3EB9">
        <w:rPr>
          <w:rFonts w:ascii="Arial" w:hAnsi="Arial" w:cs="Arial"/>
          <w:sz w:val="20"/>
          <w:szCs w:val="20"/>
        </w:rPr>
        <w:t>subrecipient</w:t>
      </w:r>
      <w:r w:rsidRPr="00F807FD">
        <w:rPr>
          <w:rFonts w:ascii="Arial" w:hAnsi="Arial" w:cs="Arial"/>
          <w:sz w:val="20"/>
          <w:szCs w:val="20"/>
        </w:rPr>
        <w:t xml:space="preserve">’s office.  This reduction in bureaucratic paperwork allows the </w:t>
      </w:r>
      <w:r w:rsidR="008C3EB9">
        <w:rPr>
          <w:rFonts w:ascii="Arial" w:hAnsi="Arial" w:cs="Arial"/>
          <w:sz w:val="20"/>
          <w:szCs w:val="20"/>
        </w:rPr>
        <w:t>subrecipient</w:t>
      </w:r>
      <w:r w:rsidRPr="00F807FD">
        <w:rPr>
          <w:rFonts w:ascii="Arial" w:hAnsi="Arial" w:cs="Arial"/>
          <w:sz w:val="20"/>
          <w:szCs w:val="20"/>
        </w:rPr>
        <w:t xml:space="preserve"> more time to spend on project implementation and evaluation, while allowing OCJP more time to provide oversight, technical assistance and evaluation of individual projects and OCJP programs.  </w:t>
      </w:r>
      <w:r w:rsidRPr="00F807FD">
        <w:rPr>
          <w:rFonts w:ascii="Arial" w:hAnsi="Arial" w:cs="Arial"/>
          <w:b/>
          <w:sz w:val="20"/>
          <w:szCs w:val="20"/>
        </w:rPr>
        <w:t>Multiple year contracts will remain contingent, as always, on the availability of U.S. Department of Justice federal appropriations</w:t>
      </w:r>
      <w:r w:rsidR="003A52EE" w:rsidRPr="00F807FD">
        <w:rPr>
          <w:rFonts w:ascii="Arial" w:hAnsi="Arial" w:cs="Arial"/>
          <w:sz w:val="20"/>
          <w:szCs w:val="20"/>
        </w:rPr>
        <w:br/>
      </w:r>
    </w:p>
    <w:p w:rsidR="00EF36F0" w:rsidRDefault="00F44366" w:rsidP="000D1F6A">
      <w:pPr>
        <w:numPr>
          <w:ilvl w:val="2"/>
          <w:numId w:val="10"/>
        </w:numPr>
        <w:autoSpaceDE w:val="0"/>
        <w:autoSpaceDN w:val="0"/>
        <w:ind w:left="1440" w:hanging="720"/>
        <w:rPr>
          <w:rFonts w:ascii="Arial" w:hAnsi="Arial" w:cs="Arial"/>
          <w:sz w:val="20"/>
          <w:szCs w:val="20"/>
        </w:rPr>
      </w:pPr>
      <w:r w:rsidRPr="00EF36F0">
        <w:rPr>
          <w:rFonts w:ascii="Arial" w:hAnsi="Arial" w:cs="Arial"/>
          <w:sz w:val="20"/>
          <w:szCs w:val="20"/>
          <w:u w:val="single"/>
        </w:rPr>
        <w:t>State Agency Applicants</w:t>
      </w:r>
      <w:r w:rsidRPr="00EF36F0">
        <w:rPr>
          <w:rFonts w:ascii="Arial" w:hAnsi="Arial" w:cs="Arial"/>
          <w:sz w:val="20"/>
          <w:szCs w:val="20"/>
        </w:rPr>
        <w:t>: State agency applicants (executive, judicial, or legislative branch agencies) must notify their Department of Finance and Administration budget analyst at the time the OCJP application is submitted of their intentions to apply for a grant.  This budget office notification is required so that necessary steps can be taken to include the grant in the agency’s state budget should the state agency receive an award granted form OCJP.</w:t>
      </w:r>
      <w:r w:rsidR="00A31E44" w:rsidRPr="00EF36F0">
        <w:rPr>
          <w:rFonts w:ascii="Arial" w:hAnsi="Arial" w:cs="Arial"/>
          <w:i/>
          <w:sz w:val="20"/>
          <w:szCs w:val="20"/>
        </w:rPr>
        <w:br/>
      </w:r>
      <w:r w:rsidR="00A31E44" w:rsidRPr="00EF36F0">
        <w:rPr>
          <w:rFonts w:ascii="Arial" w:hAnsi="Arial" w:cs="Arial"/>
          <w:i/>
          <w:sz w:val="20"/>
          <w:szCs w:val="20"/>
        </w:rPr>
        <w:br/>
      </w:r>
      <w:r w:rsidR="00A31E44" w:rsidRPr="00EF36F0">
        <w:rPr>
          <w:rFonts w:ascii="Arial" w:hAnsi="Arial" w:cs="Arial"/>
          <w:b/>
          <w:sz w:val="20"/>
          <w:szCs w:val="20"/>
        </w:rPr>
        <w:t>NOTE:  State agencies procuring information technology must obtain formal support of procurement from Strategic Technology Solutions (STS) in the Department of Finance and Administration prior to the signing of the grant contract with OCJP.</w:t>
      </w:r>
      <w:r w:rsidR="00A31E44" w:rsidRPr="00EF36F0">
        <w:rPr>
          <w:rFonts w:ascii="Arial" w:hAnsi="Arial" w:cs="Arial"/>
          <w:i/>
          <w:sz w:val="20"/>
          <w:szCs w:val="20"/>
        </w:rPr>
        <w:br/>
      </w:r>
    </w:p>
    <w:p w:rsidR="002D2FD7" w:rsidRDefault="00F44366" w:rsidP="002D2FD7">
      <w:pPr>
        <w:numPr>
          <w:ilvl w:val="1"/>
          <w:numId w:val="10"/>
        </w:numPr>
        <w:autoSpaceDE w:val="0"/>
        <w:autoSpaceDN w:val="0"/>
        <w:ind w:left="810" w:hanging="450"/>
        <w:rPr>
          <w:rFonts w:ascii="Arial" w:hAnsi="Arial" w:cs="Arial"/>
          <w:sz w:val="20"/>
          <w:szCs w:val="20"/>
        </w:rPr>
      </w:pPr>
      <w:r w:rsidRPr="000B4B3E">
        <w:rPr>
          <w:rFonts w:ascii="Arial" w:hAnsi="Arial" w:cs="Arial"/>
          <w:b/>
          <w:sz w:val="20"/>
          <w:szCs w:val="20"/>
        </w:rPr>
        <w:t xml:space="preserve">Allowable </w:t>
      </w:r>
      <w:r w:rsidR="007B6445" w:rsidRPr="000B4B3E">
        <w:rPr>
          <w:rFonts w:ascii="Arial" w:hAnsi="Arial" w:cs="Arial"/>
          <w:b/>
          <w:sz w:val="20"/>
          <w:szCs w:val="20"/>
        </w:rPr>
        <w:t xml:space="preserve">Use of </w:t>
      </w:r>
      <w:r w:rsidR="00394DC0" w:rsidRPr="000B4B3E">
        <w:rPr>
          <w:rFonts w:ascii="Arial" w:hAnsi="Arial" w:cs="Arial"/>
          <w:b/>
          <w:sz w:val="20"/>
          <w:szCs w:val="20"/>
        </w:rPr>
        <w:t>STOP</w:t>
      </w:r>
      <w:r w:rsidR="007B6445" w:rsidRPr="000B4B3E">
        <w:rPr>
          <w:rFonts w:ascii="Arial" w:hAnsi="Arial" w:cs="Arial"/>
          <w:b/>
          <w:sz w:val="20"/>
          <w:szCs w:val="20"/>
        </w:rPr>
        <w:t xml:space="preserve"> Funds</w:t>
      </w:r>
      <w:r w:rsidR="003A52EE" w:rsidRPr="00EF36F0">
        <w:rPr>
          <w:rFonts w:ascii="Arial" w:hAnsi="Arial" w:cs="Arial"/>
          <w:sz w:val="20"/>
          <w:szCs w:val="20"/>
        </w:rPr>
        <w:br/>
      </w:r>
      <w:r w:rsidR="003A52EE" w:rsidRPr="00EF36F0">
        <w:rPr>
          <w:rFonts w:ascii="Arial" w:hAnsi="Arial" w:cs="Arial"/>
          <w:sz w:val="20"/>
          <w:szCs w:val="20"/>
        </w:rPr>
        <w:br/>
      </w:r>
      <w:r w:rsidRPr="00EF36F0">
        <w:rPr>
          <w:rFonts w:ascii="Arial" w:hAnsi="Arial" w:cs="Arial"/>
          <w:sz w:val="20"/>
          <w:szCs w:val="20"/>
        </w:rPr>
        <w:t xml:space="preserve">STOP funding may be used by the </w:t>
      </w:r>
      <w:r w:rsidR="008C3EB9">
        <w:rPr>
          <w:rFonts w:ascii="Arial" w:hAnsi="Arial" w:cs="Arial"/>
          <w:sz w:val="20"/>
          <w:szCs w:val="20"/>
        </w:rPr>
        <w:t>subrecipient</w:t>
      </w:r>
      <w:r w:rsidRPr="00EF36F0">
        <w:rPr>
          <w:rFonts w:ascii="Arial" w:hAnsi="Arial" w:cs="Arial"/>
          <w:sz w:val="20"/>
          <w:szCs w:val="20"/>
        </w:rPr>
        <w:t xml:space="preserve"> for personnel, training, technical assistance, evaluation, data collection and equipment costs to enhance the apprehension, prosecution and adjudication of persons committing violent crimes against women.  Children’s services must be inextricably linked to providing services to victims of domestic violence.  For example, STOP funds may support the expansion of shelter services for battered women to include programs for their children.  Costs must be reasonable, allocable, and necessary to the project and comply with the STOP program requirements. Any questions about allowable use of funds should be directed to OCJP prior to application submission.</w:t>
      </w:r>
      <w:r w:rsidR="003A52EE" w:rsidRPr="00EF36F0">
        <w:rPr>
          <w:rFonts w:ascii="Arial" w:hAnsi="Arial" w:cs="Arial"/>
          <w:sz w:val="20"/>
          <w:szCs w:val="20"/>
        </w:rPr>
        <w:br/>
      </w:r>
      <w:r w:rsidR="003A52EE" w:rsidRPr="00EF36F0">
        <w:rPr>
          <w:rFonts w:ascii="Arial" w:hAnsi="Arial" w:cs="Arial"/>
          <w:sz w:val="20"/>
          <w:szCs w:val="20"/>
        </w:rPr>
        <w:br/>
      </w:r>
      <w:r w:rsidR="00981256" w:rsidRPr="00EF36F0">
        <w:rPr>
          <w:rFonts w:ascii="Arial" w:hAnsi="Arial" w:cs="Arial"/>
          <w:sz w:val="20"/>
          <w:szCs w:val="20"/>
        </w:rPr>
        <w:t xml:space="preserve">Please reference the </w:t>
      </w:r>
      <w:hyperlink r:id="rId34" w:history="1">
        <w:r w:rsidR="00981256" w:rsidRPr="00EF36F0">
          <w:rPr>
            <w:rStyle w:val="Hyperlink"/>
            <w:rFonts w:ascii="Arial" w:hAnsi="Arial" w:cs="Arial"/>
            <w:sz w:val="20"/>
            <w:szCs w:val="20"/>
          </w:rPr>
          <w:t xml:space="preserve">Allowable Costs section of the OCJP </w:t>
        </w:r>
        <w:r w:rsidR="00274E59" w:rsidRPr="00EF36F0">
          <w:rPr>
            <w:rStyle w:val="Hyperlink"/>
            <w:rFonts w:ascii="Arial" w:hAnsi="Arial" w:cs="Arial"/>
            <w:sz w:val="20"/>
            <w:szCs w:val="20"/>
          </w:rPr>
          <w:t>Grants</w:t>
        </w:r>
        <w:r w:rsidR="00981256" w:rsidRPr="00EF36F0">
          <w:rPr>
            <w:rStyle w:val="Hyperlink"/>
            <w:rFonts w:ascii="Arial" w:hAnsi="Arial" w:cs="Arial"/>
            <w:sz w:val="20"/>
            <w:szCs w:val="20"/>
          </w:rPr>
          <w:t xml:space="preserve"> Manual</w:t>
        </w:r>
      </w:hyperlink>
      <w:r w:rsidR="00981256" w:rsidRPr="00EF36F0">
        <w:rPr>
          <w:rFonts w:ascii="Arial" w:hAnsi="Arial" w:cs="Arial"/>
          <w:sz w:val="20"/>
          <w:szCs w:val="20"/>
        </w:rPr>
        <w:t xml:space="preserve"> for full explanations/restrictions regarding Allowable Costs</w:t>
      </w:r>
      <w:r w:rsidR="00274E59" w:rsidRPr="00EF36F0">
        <w:rPr>
          <w:rFonts w:ascii="Arial" w:hAnsi="Arial" w:cs="Arial"/>
          <w:sz w:val="20"/>
          <w:szCs w:val="20"/>
        </w:rPr>
        <w:t>.</w:t>
      </w:r>
      <w:r w:rsidR="002D2FD7">
        <w:rPr>
          <w:rFonts w:ascii="Arial" w:hAnsi="Arial" w:cs="Arial"/>
          <w:sz w:val="20"/>
          <w:szCs w:val="20"/>
        </w:rPr>
        <w:br/>
      </w:r>
    </w:p>
    <w:p w:rsidR="002D2FD7" w:rsidRDefault="003548EC" w:rsidP="002D2FD7">
      <w:pPr>
        <w:numPr>
          <w:ilvl w:val="2"/>
          <w:numId w:val="10"/>
        </w:numPr>
        <w:autoSpaceDE w:val="0"/>
        <w:autoSpaceDN w:val="0"/>
        <w:ind w:left="1440" w:hanging="630"/>
        <w:rPr>
          <w:rFonts w:ascii="Arial" w:hAnsi="Arial" w:cs="Arial"/>
          <w:sz w:val="20"/>
          <w:szCs w:val="20"/>
        </w:rPr>
      </w:pPr>
      <w:r w:rsidRPr="002D2FD7">
        <w:rPr>
          <w:rFonts w:ascii="Arial" w:hAnsi="Arial" w:cs="Arial"/>
          <w:sz w:val="20"/>
          <w:szCs w:val="20"/>
          <w:u w:val="single"/>
        </w:rPr>
        <w:t>Items Requiring Pre-Approval</w:t>
      </w:r>
      <w:r w:rsidRPr="002D2FD7">
        <w:rPr>
          <w:rFonts w:ascii="Arial" w:hAnsi="Arial" w:cs="Arial"/>
          <w:sz w:val="20"/>
          <w:szCs w:val="20"/>
        </w:rPr>
        <w:t>: The following budget items must be pre-approved prior to being included in the application budget: Capital Purchases, Sensitive Minor Equipment,</w:t>
      </w:r>
      <w:r w:rsidR="002667A1" w:rsidRPr="002D2FD7">
        <w:rPr>
          <w:rFonts w:ascii="Arial" w:hAnsi="Arial" w:cs="Arial"/>
          <w:sz w:val="20"/>
          <w:szCs w:val="20"/>
        </w:rPr>
        <w:t xml:space="preserve"> </w:t>
      </w:r>
      <w:r w:rsidR="007B6E50" w:rsidRPr="002D2FD7">
        <w:rPr>
          <w:rFonts w:ascii="Arial" w:hAnsi="Arial" w:cs="Arial"/>
          <w:sz w:val="20"/>
          <w:szCs w:val="20"/>
        </w:rPr>
        <w:t xml:space="preserve">Out of State </w:t>
      </w:r>
      <w:r w:rsidR="002667A1" w:rsidRPr="002D2FD7">
        <w:rPr>
          <w:rFonts w:ascii="Arial" w:hAnsi="Arial" w:cs="Arial"/>
          <w:sz w:val="20"/>
          <w:szCs w:val="20"/>
        </w:rPr>
        <w:t>Travel for Training and Conferences,</w:t>
      </w:r>
      <w:r w:rsidRPr="002D2FD7">
        <w:rPr>
          <w:rFonts w:ascii="Arial" w:hAnsi="Arial" w:cs="Arial"/>
          <w:sz w:val="20"/>
          <w:szCs w:val="20"/>
        </w:rPr>
        <w:t xml:space="preserve"> furniture, and clothing.</w:t>
      </w:r>
      <w:r w:rsidR="003A52EE" w:rsidRPr="002D2FD7">
        <w:rPr>
          <w:rFonts w:ascii="Arial" w:hAnsi="Arial" w:cs="Arial"/>
          <w:sz w:val="20"/>
          <w:szCs w:val="20"/>
        </w:rPr>
        <w:t xml:space="preserve"> </w:t>
      </w:r>
      <w:r w:rsidR="002D2FD7">
        <w:rPr>
          <w:rFonts w:ascii="Arial" w:hAnsi="Arial" w:cs="Arial"/>
          <w:sz w:val="20"/>
          <w:szCs w:val="20"/>
        </w:rPr>
        <w:br/>
      </w:r>
    </w:p>
    <w:p w:rsidR="002D2FD7" w:rsidRDefault="003548EC" w:rsidP="002D2FD7">
      <w:pPr>
        <w:numPr>
          <w:ilvl w:val="2"/>
          <w:numId w:val="10"/>
        </w:numPr>
        <w:autoSpaceDE w:val="0"/>
        <w:autoSpaceDN w:val="0"/>
        <w:ind w:left="1440" w:hanging="630"/>
        <w:rPr>
          <w:rFonts w:ascii="Arial" w:hAnsi="Arial" w:cs="Arial"/>
          <w:sz w:val="20"/>
          <w:szCs w:val="20"/>
        </w:rPr>
      </w:pPr>
      <w:r w:rsidRPr="002D2FD7">
        <w:rPr>
          <w:rFonts w:ascii="Arial" w:hAnsi="Arial" w:cs="Arial"/>
          <w:sz w:val="20"/>
          <w:szCs w:val="20"/>
          <w:u w:val="single"/>
        </w:rPr>
        <w:t>General Salaries and Personnel Costs</w:t>
      </w:r>
      <w:r w:rsidRPr="002D2FD7">
        <w:rPr>
          <w:rFonts w:ascii="Arial" w:hAnsi="Arial" w:cs="Arial"/>
          <w:sz w:val="20"/>
          <w:szCs w:val="20"/>
        </w:rPr>
        <w:t xml:space="preserve">: </w:t>
      </w:r>
      <w:r w:rsidR="00E774FE" w:rsidRPr="002D2FD7">
        <w:rPr>
          <w:rFonts w:ascii="Arial" w:hAnsi="Arial" w:cs="Arial"/>
          <w:sz w:val="20"/>
          <w:szCs w:val="20"/>
        </w:rPr>
        <w:t>Payment of personnel costs are allowable if costs are a part of an approved project and are necessary and incidental to project implementation and operation. Overtime pay will only be approved by OCJP on a case by case basis.</w:t>
      </w:r>
      <w:r w:rsidR="002D2FD7">
        <w:rPr>
          <w:rFonts w:ascii="Arial" w:hAnsi="Arial" w:cs="Arial"/>
          <w:sz w:val="20"/>
          <w:szCs w:val="20"/>
        </w:rPr>
        <w:br/>
      </w:r>
    </w:p>
    <w:p w:rsidR="003A52EE" w:rsidRPr="002D2FD7" w:rsidRDefault="00521F37" w:rsidP="002D2FD7">
      <w:pPr>
        <w:numPr>
          <w:ilvl w:val="2"/>
          <w:numId w:val="10"/>
        </w:numPr>
        <w:autoSpaceDE w:val="0"/>
        <w:autoSpaceDN w:val="0"/>
        <w:ind w:left="1440" w:hanging="630"/>
        <w:rPr>
          <w:rFonts w:ascii="Arial" w:hAnsi="Arial" w:cs="Arial"/>
          <w:sz w:val="20"/>
          <w:szCs w:val="20"/>
        </w:rPr>
      </w:pPr>
      <w:r w:rsidRPr="002D2FD7">
        <w:rPr>
          <w:rFonts w:ascii="Arial" w:hAnsi="Arial" w:cs="Arial"/>
          <w:sz w:val="20"/>
          <w:szCs w:val="20"/>
          <w:u w:val="single"/>
        </w:rPr>
        <w:t>Professional Fees</w:t>
      </w:r>
      <w:r w:rsidRPr="002D2FD7">
        <w:rPr>
          <w:rFonts w:ascii="Arial" w:hAnsi="Arial" w:cs="Arial"/>
          <w:sz w:val="20"/>
          <w:szCs w:val="20"/>
        </w:rPr>
        <w:t xml:space="preserve">: If the implementing governmental agency or non-profit organization is entering into a </w:t>
      </w:r>
      <w:proofErr w:type="spellStart"/>
      <w:r w:rsidRPr="002D2FD7">
        <w:rPr>
          <w:rFonts w:ascii="Arial" w:hAnsi="Arial" w:cs="Arial"/>
          <w:sz w:val="20"/>
          <w:szCs w:val="20"/>
        </w:rPr>
        <w:t>subcontractual</w:t>
      </w:r>
      <w:proofErr w:type="spellEnd"/>
      <w:r w:rsidRPr="002D2FD7">
        <w:rPr>
          <w:rFonts w:ascii="Arial" w:hAnsi="Arial" w:cs="Arial"/>
          <w:sz w:val="20"/>
          <w:szCs w:val="20"/>
        </w:rPr>
        <w:t xml:space="preserve"> relationship with an entity that is providing project based professional services for the project, a subcontract will be required between the implementing agency and the subcontracting entity.  </w:t>
      </w:r>
      <w:r w:rsidR="008C3EB9">
        <w:rPr>
          <w:rFonts w:ascii="Arial" w:hAnsi="Arial" w:cs="Arial"/>
          <w:sz w:val="20"/>
          <w:szCs w:val="20"/>
        </w:rPr>
        <w:t>Subrecipient</w:t>
      </w:r>
      <w:r w:rsidRPr="002D2FD7">
        <w:rPr>
          <w:rFonts w:ascii="Arial" w:hAnsi="Arial" w:cs="Arial"/>
          <w:sz w:val="20"/>
          <w:szCs w:val="20"/>
        </w:rPr>
        <w:t xml:space="preserve">s should check the </w:t>
      </w:r>
      <w:r w:rsidR="00DB5883" w:rsidRPr="002D2FD7">
        <w:rPr>
          <w:rFonts w:ascii="Arial" w:hAnsi="Arial" w:cs="Arial"/>
          <w:sz w:val="20"/>
          <w:szCs w:val="20"/>
        </w:rPr>
        <w:t>OCJP Grants</w:t>
      </w:r>
      <w:r w:rsidRPr="002D2FD7">
        <w:rPr>
          <w:rFonts w:ascii="Arial" w:hAnsi="Arial" w:cs="Arial"/>
          <w:sz w:val="20"/>
          <w:szCs w:val="20"/>
        </w:rPr>
        <w:t xml:space="preserve"> Manual as many items in this line item require a pre-approved Subcontract.  Enter the name of the individual or company being used, the number of hours or days for the fiscal year and the total cost.  Consultant rates of payment are to be reasonable and consistent with fees for similar services in the market place. Individual consultant fees cannot exceed $650 per day or $81.25 per hour; this includes legal, medical, psychological, training, and accounting consultants.  </w:t>
      </w:r>
    </w:p>
    <w:p w:rsidR="003A52EE" w:rsidRPr="003A52EE" w:rsidRDefault="001C0BDB" w:rsidP="006448F9">
      <w:pPr>
        <w:pStyle w:val="Heading2"/>
        <w:numPr>
          <w:ilvl w:val="3"/>
          <w:numId w:val="10"/>
        </w:numPr>
        <w:autoSpaceDE w:val="0"/>
        <w:autoSpaceDN w:val="0"/>
        <w:spacing w:before="0" w:after="0"/>
        <w:ind w:left="2160" w:hanging="720"/>
        <w:rPr>
          <w:rFonts w:ascii="Arial" w:hAnsi="Arial" w:cs="Arial"/>
          <w:b w:val="0"/>
          <w:i w:val="0"/>
          <w:sz w:val="20"/>
          <w:szCs w:val="20"/>
        </w:rPr>
      </w:pPr>
      <w:r w:rsidRPr="003A52EE">
        <w:rPr>
          <w:rFonts w:ascii="Arial" w:hAnsi="Arial" w:cs="Arial"/>
          <w:b w:val="0"/>
          <w:i w:val="0"/>
          <w:sz w:val="20"/>
          <w:szCs w:val="20"/>
        </w:rPr>
        <w:lastRenderedPageBreak/>
        <w:t>Funds budgeted for professional consultant or subcontracting entity employees should be detailed under the “Professional Fee, Grant &amp; Award” line of the budget</w:t>
      </w:r>
      <w:r w:rsidRPr="003A52EE">
        <w:rPr>
          <w:rFonts w:ascii="Arial" w:hAnsi="Arial" w:cs="Arial"/>
          <w:sz w:val="20"/>
          <w:szCs w:val="20"/>
        </w:rPr>
        <w:t xml:space="preserve">.  </w:t>
      </w:r>
      <w:r w:rsidR="003A52EE">
        <w:rPr>
          <w:rFonts w:ascii="Arial" w:hAnsi="Arial" w:cs="Arial"/>
          <w:sz w:val="20"/>
          <w:szCs w:val="20"/>
        </w:rPr>
        <w:br/>
      </w:r>
    </w:p>
    <w:p w:rsidR="003A52EE" w:rsidRDefault="001C0BDB" w:rsidP="006448F9">
      <w:pPr>
        <w:pStyle w:val="Heading2"/>
        <w:numPr>
          <w:ilvl w:val="3"/>
          <w:numId w:val="10"/>
        </w:numPr>
        <w:autoSpaceDE w:val="0"/>
        <w:autoSpaceDN w:val="0"/>
        <w:spacing w:before="0" w:after="0"/>
        <w:ind w:left="2160" w:hanging="720"/>
        <w:rPr>
          <w:rFonts w:ascii="Arial" w:hAnsi="Arial" w:cs="Arial"/>
          <w:b w:val="0"/>
          <w:i w:val="0"/>
          <w:sz w:val="20"/>
          <w:szCs w:val="20"/>
        </w:rPr>
      </w:pPr>
      <w:r w:rsidRPr="003A52EE">
        <w:rPr>
          <w:rFonts w:ascii="Arial" w:hAnsi="Arial" w:cs="Arial"/>
          <w:b w:val="0"/>
          <w:i w:val="0"/>
          <w:sz w:val="20"/>
          <w:szCs w:val="20"/>
        </w:rPr>
        <w:t xml:space="preserve">Speaker fees for Conferences must be detailed under the “Travel, Conferences &amp; Meetings” line of the budget. All projects providing training instructors/speakers with STOP funds will need to submit a Notification of Speakers Agreement for each instructor/speaker 15 days prior to the training event.  See </w:t>
      </w:r>
      <w:hyperlink r:id="rId35" w:history="1">
        <w:r w:rsidRPr="00DB5883">
          <w:rPr>
            <w:rStyle w:val="Hyperlink"/>
            <w:rFonts w:ascii="Arial" w:hAnsi="Arial" w:cs="Arial"/>
            <w:b w:val="0"/>
            <w:i w:val="0"/>
            <w:sz w:val="20"/>
            <w:szCs w:val="20"/>
          </w:rPr>
          <w:t xml:space="preserve">Chapter </w:t>
        </w:r>
        <w:r w:rsidR="00DB5883" w:rsidRPr="00DB5883">
          <w:rPr>
            <w:rStyle w:val="Hyperlink"/>
            <w:rFonts w:ascii="Arial" w:hAnsi="Arial" w:cs="Arial"/>
            <w:b w:val="0"/>
            <w:i w:val="0"/>
            <w:sz w:val="20"/>
            <w:szCs w:val="20"/>
          </w:rPr>
          <w:t>IX.</w:t>
        </w:r>
        <w:r w:rsidRPr="00DB5883">
          <w:rPr>
            <w:rStyle w:val="Hyperlink"/>
            <w:rFonts w:ascii="Arial" w:hAnsi="Arial" w:cs="Arial"/>
            <w:b w:val="0"/>
            <w:i w:val="0"/>
            <w:sz w:val="20"/>
            <w:szCs w:val="20"/>
          </w:rPr>
          <w:t xml:space="preserve"> OCJP </w:t>
        </w:r>
        <w:r w:rsidR="00DB5883" w:rsidRPr="00DB5883">
          <w:rPr>
            <w:rStyle w:val="Hyperlink"/>
            <w:rFonts w:ascii="Arial" w:hAnsi="Arial" w:cs="Arial"/>
            <w:b w:val="0"/>
            <w:i w:val="0"/>
            <w:sz w:val="20"/>
            <w:szCs w:val="20"/>
          </w:rPr>
          <w:t>Grants</w:t>
        </w:r>
        <w:r w:rsidRPr="00DB5883">
          <w:rPr>
            <w:rStyle w:val="Hyperlink"/>
            <w:rFonts w:ascii="Arial" w:hAnsi="Arial" w:cs="Arial"/>
            <w:b w:val="0"/>
            <w:i w:val="0"/>
            <w:sz w:val="20"/>
            <w:szCs w:val="20"/>
          </w:rPr>
          <w:t xml:space="preserve"> Manual.</w:t>
        </w:r>
      </w:hyperlink>
      <w:r w:rsidR="003A52EE">
        <w:rPr>
          <w:rFonts w:ascii="Arial" w:hAnsi="Arial" w:cs="Arial"/>
          <w:b w:val="0"/>
          <w:i w:val="0"/>
          <w:sz w:val="20"/>
          <w:szCs w:val="20"/>
        </w:rPr>
        <w:br/>
      </w:r>
    </w:p>
    <w:p w:rsidR="007242A6" w:rsidRDefault="00B51AE2" w:rsidP="006448F9">
      <w:pPr>
        <w:pStyle w:val="Heading2"/>
        <w:numPr>
          <w:ilvl w:val="2"/>
          <w:numId w:val="10"/>
        </w:numPr>
        <w:autoSpaceDE w:val="0"/>
        <w:autoSpaceDN w:val="0"/>
        <w:spacing w:before="0" w:after="0"/>
        <w:ind w:left="1440" w:hanging="720"/>
        <w:rPr>
          <w:rFonts w:ascii="Arial" w:hAnsi="Arial" w:cs="Arial"/>
          <w:b w:val="0"/>
          <w:i w:val="0"/>
          <w:sz w:val="20"/>
          <w:szCs w:val="20"/>
        </w:rPr>
      </w:pPr>
      <w:r w:rsidRPr="003A52EE">
        <w:rPr>
          <w:rFonts w:ascii="Arial" w:hAnsi="Arial" w:cs="Arial"/>
          <w:b w:val="0"/>
          <w:i w:val="0"/>
          <w:sz w:val="20"/>
          <w:szCs w:val="20"/>
          <w:u w:val="single"/>
        </w:rPr>
        <w:t>Operational Costs</w:t>
      </w:r>
      <w:r w:rsidRPr="003A52EE">
        <w:rPr>
          <w:rFonts w:ascii="Arial" w:hAnsi="Arial" w:cs="Arial"/>
          <w:b w:val="0"/>
          <w:i w:val="0"/>
          <w:sz w:val="20"/>
          <w:szCs w:val="20"/>
        </w:rPr>
        <w:t xml:space="preserve">: Payment of operational costs is allowable if costs are part of an approved project and are necessary to the project implementation and operation. Operational costs may include supplies, telecommunication costs, postage and shipping, printing and publication costs, rent, equipment rental costs and insurance costs.  Costs for a program must be </w:t>
      </w:r>
      <w:r w:rsidR="00897A33">
        <w:rPr>
          <w:rFonts w:ascii="Arial" w:hAnsi="Arial" w:cs="Arial"/>
          <w:i w:val="0"/>
          <w:sz w:val="20"/>
          <w:szCs w:val="20"/>
        </w:rPr>
        <w:t>pro-rate</w:t>
      </w:r>
      <w:r w:rsidRPr="005D7120">
        <w:rPr>
          <w:rFonts w:ascii="Arial" w:hAnsi="Arial" w:cs="Arial"/>
          <w:i w:val="0"/>
          <w:sz w:val="20"/>
          <w:szCs w:val="20"/>
        </w:rPr>
        <w:t>d</w:t>
      </w:r>
      <w:r w:rsidRPr="003A52EE">
        <w:rPr>
          <w:rFonts w:ascii="Arial" w:hAnsi="Arial" w:cs="Arial"/>
          <w:b w:val="0"/>
          <w:i w:val="0"/>
          <w:sz w:val="20"/>
          <w:szCs w:val="20"/>
        </w:rPr>
        <w:t xml:space="preserve"> across all fund sources. It is acceptable for STOP funding to support the operational costs of a facility, such as a shelter, however if the project is supported with funds from other sources the rent and operational expenses must be </w:t>
      </w:r>
      <w:r w:rsidR="00897A33">
        <w:rPr>
          <w:rFonts w:ascii="Arial" w:hAnsi="Arial" w:cs="Arial"/>
          <w:i w:val="0"/>
          <w:sz w:val="20"/>
          <w:szCs w:val="20"/>
        </w:rPr>
        <w:t>pro-rate</w:t>
      </w:r>
      <w:r w:rsidRPr="005D7120">
        <w:rPr>
          <w:rFonts w:ascii="Arial" w:hAnsi="Arial" w:cs="Arial"/>
          <w:i w:val="0"/>
          <w:sz w:val="20"/>
          <w:szCs w:val="20"/>
        </w:rPr>
        <w:t>d</w:t>
      </w:r>
      <w:r w:rsidRPr="003A52EE">
        <w:rPr>
          <w:rFonts w:ascii="Arial" w:hAnsi="Arial" w:cs="Arial"/>
          <w:b w:val="0"/>
          <w:i w:val="0"/>
          <w:sz w:val="20"/>
          <w:szCs w:val="20"/>
        </w:rPr>
        <w:t xml:space="preserve"> among the different funding sources.  If the shelter owns its own facility, rent for use of that facility may not be charged to the grant at all; however, related expenses such as utilities and building security may be charged to the grant.</w:t>
      </w:r>
      <w:r w:rsidR="007242A6">
        <w:rPr>
          <w:rFonts w:ascii="Arial" w:hAnsi="Arial" w:cs="Arial"/>
          <w:b w:val="0"/>
          <w:i w:val="0"/>
          <w:sz w:val="20"/>
          <w:szCs w:val="20"/>
        </w:rPr>
        <w:br/>
      </w:r>
    </w:p>
    <w:p w:rsidR="007242A6" w:rsidRDefault="008C3550" w:rsidP="006448F9">
      <w:pPr>
        <w:pStyle w:val="Heading2"/>
        <w:numPr>
          <w:ilvl w:val="2"/>
          <w:numId w:val="10"/>
        </w:numPr>
        <w:autoSpaceDE w:val="0"/>
        <w:autoSpaceDN w:val="0"/>
        <w:spacing w:before="0" w:after="0"/>
        <w:ind w:left="1440" w:hanging="720"/>
        <w:rPr>
          <w:rFonts w:ascii="Arial" w:hAnsi="Arial" w:cs="Arial"/>
          <w:b w:val="0"/>
          <w:i w:val="0"/>
          <w:sz w:val="20"/>
          <w:szCs w:val="20"/>
        </w:rPr>
      </w:pPr>
      <w:r w:rsidRPr="007242A6">
        <w:rPr>
          <w:rFonts w:ascii="Arial" w:hAnsi="Arial" w:cs="Arial"/>
          <w:b w:val="0"/>
          <w:i w:val="0"/>
          <w:sz w:val="20"/>
          <w:szCs w:val="20"/>
          <w:u w:val="single"/>
        </w:rPr>
        <w:t>Equipment</w:t>
      </w:r>
      <w:r w:rsidRPr="007242A6">
        <w:rPr>
          <w:rFonts w:ascii="Arial" w:hAnsi="Arial" w:cs="Arial"/>
          <w:b w:val="0"/>
          <w:i w:val="0"/>
          <w:sz w:val="20"/>
          <w:szCs w:val="20"/>
        </w:rPr>
        <w:t xml:space="preserve">: Equipment expenses, which are part of an approved project, if necessary and incidental to that project, are allowable expenses. Equipment is defined as tangible non-expendable personal property having a useful life of more than one year and an acquisition cost of $5,000 or more per unit.  </w:t>
      </w:r>
      <w:r w:rsidR="007242A6">
        <w:rPr>
          <w:rFonts w:ascii="Arial" w:hAnsi="Arial" w:cs="Arial"/>
          <w:b w:val="0"/>
          <w:i w:val="0"/>
          <w:sz w:val="20"/>
          <w:szCs w:val="20"/>
        </w:rPr>
        <w:br/>
      </w:r>
      <w:r w:rsidR="007242A6">
        <w:rPr>
          <w:rFonts w:ascii="Arial" w:hAnsi="Arial" w:cs="Arial"/>
          <w:b w:val="0"/>
          <w:i w:val="0"/>
          <w:sz w:val="20"/>
          <w:szCs w:val="20"/>
        </w:rPr>
        <w:br/>
      </w:r>
      <w:r w:rsidRPr="007242A6">
        <w:rPr>
          <w:rFonts w:ascii="Arial" w:hAnsi="Arial" w:cs="Arial"/>
          <w:i w:val="0"/>
          <w:sz w:val="20"/>
          <w:szCs w:val="20"/>
        </w:rPr>
        <w:t>NOTE:</w:t>
      </w:r>
      <w:r w:rsidRPr="007242A6">
        <w:rPr>
          <w:rFonts w:ascii="Arial" w:hAnsi="Arial" w:cs="Arial"/>
          <w:sz w:val="20"/>
          <w:szCs w:val="20"/>
        </w:rPr>
        <w:t xml:space="preserve">  </w:t>
      </w:r>
      <w:r w:rsidRPr="007242A6">
        <w:rPr>
          <w:rFonts w:ascii="Arial" w:hAnsi="Arial" w:cs="Arial"/>
          <w:b w:val="0"/>
          <w:i w:val="0"/>
          <w:sz w:val="20"/>
          <w:szCs w:val="20"/>
        </w:rPr>
        <w:t>“Sensitive Minor Equipment” is detail under the Supplies Line of the budget and is defined as moveable, high-risk, sensitive property items purchased with a cost between $500.00 and $5,000.00 such as tablets, laptops, desktop computers, printers, projectors, external computer peripherals, weapons, TVs, cameras, and small office machines.</w:t>
      </w:r>
      <w:r w:rsidR="007242A6">
        <w:rPr>
          <w:rFonts w:ascii="Arial" w:hAnsi="Arial" w:cs="Arial"/>
          <w:b w:val="0"/>
          <w:i w:val="0"/>
          <w:sz w:val="20"/>
          <w:szCs w:val="20"/>
        </w:rPr>
        <w:br/>
      </w:r>
    </w:p>
    <w:p w:rsidR="007242A6" w:rsidRPr="007242A6" w:rsidRDefault="00972B2B" w:rsidP="006448F9">
      <w:pPr>
        <w:pStyle w:val="Heading2"/>
        <w:numPr>
          <w:ilvl w:val="2"/>
          <w:numId w:val="10"/>
        </w:numPr>
        <w:autoSpaceDE w:val="0"/>
        <w:autoSpaceDN w:val="0"/>
        <w:spacing w:before="0" w:after="0"/>
        <w:ind w:left="1440" w:hanging="720"/>
        <w:rPr>
          <w:rFonts w:ascii="Arial" w:hAnsi="Arial" w:cs="Arial"/>
          <w:b w:val="0"/>
          <w:i w:val="0"/>
          <w:sz w:val="20"/>
          <w:szCs w:val="20"/>
        </w:rPr>
      </w:pPr>
      <w:r w:rsidRPr="007242A6">
        <w:rPr>
          <w:rFonts w:ascii="Arial" w:hAnsi="Arial" w:cs="Arial"/>
          <w:b w:val="0"/>
          <w:i w:val="0"/>
          <w:sz w:val="20"/>
          <w:szCs w:val="20"/>
          <w:u w:val="single"/>
        </w:rPr>
        <w:t>Publication of Documents and Electronic Media</w:t>
      </w:r>
      <w:r w:rsidRPr="007242A6">
        <w:rPr>
          <w:rFonts w:ascii="Arial" w:hAnsi="Arial" w:cs="Arial"/>
          <w:b w:val="0"/>
          <w:i w:val="0"/>
          <w:sz w:val="20"/>
          <w:szCs w:val="20"/>
        </w:rPr>
        <w:t>: Project directors are encouraged to make the results and accomplishments of their activities available to the public. A recipient/subrecipient who publicizes project activities and results shall adhere to the terms and conditions of the award as well as the following:</w:t>
      </w:r>
      <w:r w:rsidR="007242A6">
        <w:rPr>
          <w:rFonts w:ascii="Arial" w:hAnsi="Arial" w:cs="Arial"/>
          <w:b w:val="0"/>
          <w:i w:val="0"/>
          <w:sz w:val="20"/>
          <w:szCs w:val="20"/>
        </w:rPr>
        <w:br/>
      </w:r>
    </w:p>
    <w:p w:rsidR="007242A6" w:rsidRPr="00EE5FED" w:rsidRDefault="00972B2B" w:rsidP="00BB4D2F">
      <w:pPr>
        <w:pStyle w:val="ListParagraph"/>
        <w:numPr>
          <w:ilvl w:val="3"/>
          <w:numId w:val="36"/>
        </w:numPr>
        <w:ind w:left="1800"/>
        <w:rPr>
          <w:rFonts w:ascii="Arial" w:hAnsi="Arial" w:cs="Arial"/>
          <w:bCs/>
          <w:iCs/>
          <w:sz w:val="20"/>
          <w:szCs w:val="20"/>
        </w:rPr>
      </w:pPr>
      <w:r w:rsidRPr="00EE5FED">
        <w:rPr>
          <w:rFonts w:ascii="Arial" w:hAnsi="Arial" w:cs="Arial"/>
          <w:sz w:val="20"/>
          <w:szCs w:val="20"/>
        </w:rPr>
        <w:t>Responsibility for the direction of the project activity should not be ascribed to OCJP or OVW. The publication shall include the following statement:</w:t>
      </w:r>
      <w:r w:rsidRPr="00EE5FED">
        <w:rPr>
          <w:rFonts w:ascii="Arial" w:hAnsi="Arial" w:cs="Arial"/>
          <w:b/>
          <w:i/>
          <w:sz w:val="20"/>
          <w:szCs w:val="20"/>
        </w:rPr>
        <w:t xml:space="preserve"> </w:t>
      </w:r>
      <w:r w:rsidR="00EE5FED" w:rsidRPr="00BE5129">
        <w:rPr>
          <w:rFonts w:ascii="Arial" w:hAnsi="Arial" w:cs="Arial"/>
          <w:bCs/>
          <w:iCs/>
          <w:sz w:val="20"/>
          <w:szCs w:val="20"/>
        </w:rPr>
        <w:t xml:space="preserve">"This project was supported by Grant No. </w:t>
      </w:r>
      <w:r w:rsidR="00EE5FED" w:rsidRPr="00773B2C">
        <w:rPr>
          <w:rFonts w:ascii="Arial" w:hAnsi="Arial" w:cs="Arial"/>
          <w:bCs/>
          <w:iCs/>
          <w:sz w:val="20"/>
          <w:szCs w:val="20"/>
          <w:u w:val="single"/>
        </w:rPr>
        <w:t xml:space="preserve">                                 </w:t>
      </w:r>
      <w:r w:rsidR="00EE5FED" w:rsidRPr="00BE5129">
        <w:rPr>
          <w:rFonts w:ascii="Arial" w:hAnsi="Arial" w:cs="Arial"/>
          <w:bCs/>
          <w:iCs/>
          <w:sz w:val="20"/>
          <w:szCs w:val="20"/>
        </w:rPr>
        <w:t xml:space="preserve"> awarded by the Office of </w:t>
      </w:r>
      <w:r w:rsidR="008018AD" w:rsidRPr="00BE5129">
        <w:rPr>
          <w:rFonts w:ascii="Arial" w:hAnsi="Arial" w:cs="Arial"/>
          <w:bCs/>
          <w:iCs/>
          <w:sz w:val="20"/>
          <w:szCs w:val="20"/>
        </w:rPr>
        <w:t>Criminal</w:t>
      </w:r>
      <w:r w:rsidR="00EE5FED" w:rsidRPr="00BE5129">
        <w:rPr>
          <w:rFonts w:ascii="Arial" w:hAnsi="Arial" w:cs="Arial"/>
          <w:bCs/>
          <w:iCs/>
          <w:sz w:val="20"/>
          <w:szCs w:val="20"/>
        </w:rPr>
        <w:t xml:space="preserve"> Justice Programs through a grant from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  </w:t>
      </w:r>
      <w:r w:rsidRPr="00BE5129">
        <w:rPr>
          <w:rFonts w:ascii="Arial" w:hAnsi="Arial" w:cs="Arial"/>
          <w:sz w:val="20"/>
          <w:szCs w:val="20"/>
        </w:rPr>
        <w:t>The receipt of OVW funding does not constitute official recognition or endorsement of any project. A</w:t>
      </w:r>
      <w:r w:rsidRPr="00EE5FED">
        <w:rPr>
          <w:rFonts w:ascii="Arial" w:hAnsi="Arial" w:cs="Arial"/>
          <w:sz w:val="20"/>
          <w:szCs w:val="20"/>
        </w:rPr>
        <w:t xml:space="preserve"> separate application for Official Recognition may be filed with OVW, through the OCJP Program Manager assigned the project. </w:t>
      </w:r>
      <w:r w:rsidR="007242A6" w:rsidRPr="00EE5FED">
        <w:rPr>
          <w:rFonts w:ascii="Arial" w:hAnsi="Arial" w:cs="Arial"/>
          <w:sz w:val="20"/>
          <w:szCs w:val="20"/>
        </w:rPr>
        <w:br/>
      </w:r>
    </w:p>
    <w:p w:rsidR="00EE5FED" w:rsidRPr="00BE5129" w:rsidRDefault="00972B2B" w:rsidP="00BB4D2F">
      <w:pPr>
        <w:pStyle w:val="ListParagraph"/>
        <w:numPr>
          <w:ilvl w:val="3"/>
          <w:numId w:val="36"/>
        </w:numPr>
        <w:ind w:left="1800"/>
        <w:rPr>
          <w:rFonts w:ascii="Arial" w:hAnsi="Arial" w:cs="Arial"/>
          <w:bCs/>
          <w:iCs/>
          <w:sz w:val="20"/>
          <w:szCs w:val="20"/>
        </w:rPr>
      </w:pPr>
      <w:r w:rsidRPr="00BE5129">
        <w:rPr>
          <w:rFonts w:ascii="Arial" w:hAnsi="Arial" w:cs="Arial"/>
          <w:sz w:val="20"/>
          <w:szCs w:val="20"/>
        </w:rPr>
        <w:t xml:space="preserve">All materials publicizing or resulting from award activities shall contain an acknowledgement </w:t>
      </w:r>
      <w:proofErr w:type="gramStart"/>
      <w:r w:rsidRPr="00BE5129">
        <w:rPr>
          <w:rFonts w:ascii="Arial" w:hAnsi="Arial" w:cs="Arial"/>
          <w:sz w:val="20"/>
          <w:szCs w:val="20"/>
        </w:rPr>
        <w:t xml:space="preserve">of </w:t>
      </w:r>
      <w:r w:rsidR="00DC42C3" w:rsidRPr="00BE5129">
        <w:rPr>
          <w:rFonts w:ascii="Arial" w:hAnsi="Arial" w:cs="Arial"/>
          <w:sz w:val="20"/>
          <w:szCs w:val="20"/>
        </w:rPr>
        <w:t xml:space="preserve"> </w:t>
      </w:r>
      <w:r w:rsidRPr="00BE5129">
        <w:rPr>
          <w:rFonts w:ascii="Arial" w:hAnsi="Arial" w:cs="Arial"/>
          <w:sz w:val="20"/>
          <w:szCs w:val="20"/>
        </w:rPr>
        <w:t>OVW</w:t>
      </w:r>
      <w:proofErr w:type="gramEnd"/>
      <w:r w:rsidRPr="00BE5129">
        <w:rPr>
          <w:rFonts w:ascii="Arial" w:hAnsi="Arial" w:cs="Arial"/>
          <w:sz w:val="20"/>
          <w:szCs w:val="20"/>
        </w:rPr>
        <w:t xml:space="preserve"> assistance. An acknowledgement of support shall be made through use of the following or comparable footnote: </w:t>
      </w:r>
      <w:r w:rsidR="00EE5FED" w:rsidRPr="00BE5129">
        <w:rPr>
          <w:rFonts w:ascii="Arial" w:hAnsi="Arial" w:cs="Arial"/>
          <w:bCs/>
          <w:iCs/>
          <w:sz w:val="20"/>
          <w:szCs w:val="20"/>
        </w:rPr>
        <w:t xml:space="preserve">"This project was supported by Grant No. </w:t>
      </w:r>
      <w:r w:rsidR="00EE5FED" w:rsidRPr="00773B2C">
        <w:rPr>
          <w:rFonts w:ascii="Arial" w:hAnsi="Arial" w:cs="Arial"/>
          <w:bCs/>
          <w:iCs/>
          <w:sz w:val="20"/>
          <w:szCs w:val="20"/>
          <w:u w:val="single"/>
        </w:rPr>
        <w:t xml:space="preserve">                                 </w:t>
      </w:r>
      <w:r w:rsidR="00EE5FED" w:rsidRPr="00BE5129">
        <w:rPr>
          <w:rFonts w:ascii="Arial" w:hAnsi="Arial" w:cs="Arial"/>
          <w:bCs/>
          <w:iCs/>
          <w:sz w:val="20"/>
          <w:szCs w:val="20"/>
        </w:rPr>
        <w:t xml:space="preserve"> awarded by the Office of </w:t>
      </w:r>
      <w:r w:rsidR="008018AD" w:rsidRPr="00BE5129">
        <w:rPr>
          <w:rFonts w:ascii="Arial" w:hAnsi="Arial" w:cs="Arial"/>
          <w:bCs/>
          <w:iCs/>
          <w:sz w:val="20"/>
          <w:szCs w:val="20"/>
        </w:rPr>
        <w:t>Criminal</w:t>
      </w:r>
      <w:r w:rsidR="00EE5FED" w:rsidRPr="00BE5129">
        <w:rPr>
          <w:rFonts w:ascii="Arial" w:hAnsi="Arial" w:cs="Arial"/>
          <w:bCs/>
          <w:iCs/>
          <w:sz w:val="20"/>
          <w:szCs w:val="20"/>
        </w:rPr>
        <w:t xml:space="preserve"> Justice Programs through a grant from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rsidR="00EE5FED" w:rsidRPr="00EE5FED" w:rsidRDefault="00EE5FED" w:rsidP="00BB4D2F">
      <w:pPr>
        <w:pStyle w:val="ListParagraph"/>
        <w:ind w:left="1800" w:hanging="360"/>
        <w:rPr>
          <w:rFonts w:ascii="Arial" w:hAnsi="Arial" w:cs="Arial"/>
          <w:bCs/>
          <w:iCs/>
          <w:sz w:val="20"/>
          <w:szCs w:val="20"/>
          <w:highlight w:val="yellow"/>
        </w:rPr>
      </w:pPr>
    </w:p>
    <w:p w:rsidR="007242A6" w:rsidRDefault="00972B2B" w:rsidP="00BB4D2F">
      <w:pPr>
        <w:pStyle w:val="Heading2"/>
        <w:numPr>
          <w:ilvl w:val="3"/>
          <w:numId w:val="36"/>
        </w:numPr>
        <w:autoSpaceDE w:val="0"/>
        <w:autoSpaceDN w:val="0"/>
        <w:spacing w:before="0" w:after="0"/>
        <w:ind w:left="1800"/>
        <w:rPr>
          <w:rFonts w:ascii="Arial" w:hAnsi="Arial" w:cs="Arial"/>
          <w:b w:val="0"/>
          <w:i w:val="0"/>
          <w:sz w:val="20"/>
          <w:szCs w:val="20"/>
        </w:rPr>
      </w:pPr>
      <w:r w:rsidRPr="007242A6">
        <w:rPr>
          <w:rFonts w:ascii="Arial" w:hAnsi="Arial" w:cs="Arial"/>
          <w:b w:val="0"/>
          <w:i w:val="0"/>
          <w:sz w:val="20"/>
          <w:szCs w:val="20"/>
        </w:rPr>
        <w:lastRenderedPageBreak/>
        <w:t>The OCJP Program Manager will verify the Award Number PRIOR to printing or publication.</w:t>
      </w:r>
      <w:r w:rsidR="007242A6">
        <w:rPr>
          <w:rFonts w:ascii="Arial" w:hAnsi="Arial" w:cs="Arial"/>
          <w:b w:val="0"/>
          <w:i w:val="0"/>
          <w:sz w:val="20"/>
          <w:szCs w:val="20"/>
        </w:rPr>
        <w:br/>
      </w:r>
    </w:p>
    <w:p w:rsidR="007242A6" w:rsidRDefault="00972B2B" w:rsidP="00BB4D2F">
      <w:pPr>
        <w:pStyle w:val="Heading2"/>
        <w:numPr>
          <w:ilvl w:val="3"/>
          <w:numId w:val="36"/>
        </w:numPr>
        <w:autoSpaceDE w:val="0"/>
        <w:autoSpaceDN w:val="0"/>
        <w:spacing w:before="0" w:after="0"/>
        <w:ind w:left="1800"/>
        <w:rPr>
          <w:rFonts w:ascii="Arial" w:hAnsi="Arial" w:cs="Arial"/>
          <w:b w:val="0"/>
          <w:i w:val="0"/>
          <w:sz w:val="20"/>
          <w:szCs w:val="20"/>
        </w:rPr>
      </w:pPr>
      <w:r w:rsidRPr="007242A6">
        <w:rPr>
          <w:rFonts w:ascii="Arial" w:hAnsi="Arial" w:cs="Arial"/>
          <w:b w:val="0"/>
          <w:i w:val="0"/>
          <w:sz w:val="20"/>
          <w:szCs w:val="20"/>
        </w:rPr>
        <w:t>A recipient/subrecipient is expected to publish or otherwise make widely available to the public, as requested by OCJP or OVW, the results of work conducted or produced under an award.</w:t>
      </w:r>
      <w:r w:rsidR="007242A6">
        <w:rPr>
          <w:rFonts w:ascii="Arial" w:hAnsi="Arial" w:cs="Arial"/>
          <w:b w:val="0"/>
          <w:i w:val="0"/>
          <w:sz w:val="20"/>
          <w:szCs w:val="20"/>
        </w:rPr>
        <w:br/>
      </w:r>
    </w:p>
    <w:p w:rsidR="007242A6" w:rsidRDefault="00972B2B" w:rsidP="00BB4D2F">
      <w:pPr>
        <w:pStyle w:val="Heading2"/>
        <w:numPr>
          <w:ilvl w:val="3"/>
          <w:numId w:val="36"/>
        </w:numPr>
        <w:tabs>
          <w:tab w:val="left" w:pos="2340"/>
        </w:tabs>
        <w:autoSpaceDE w:val="0"/>
        <w:autoSpaceDN w:val="0"/>
        <w:spacing w:before="0" w:after="0"/>
        <w:ind w:left="1800"/>
        <w:rPr>
          <w:rFonts w:ascii="Arial" w:hAnsi="Arial" w:cs="Arial"/>
          <w:b w:val="0"/>
          <w:i w:val="0"/>
          <w:sz w:val="20"/>
          <w:szCs w:val="20"/>
        </w:rPr>
      </w:pPr>
      <w:r w:rsidRPr="007242A6">
        <w:rPr>
          <w:rFonts w:ascii="Arial" w:hAnsi="Arial" w:cs="Arial"/>
          <w:b w:val="0"/>
          <w:i w:val="0"/>
          <w:sz w:val="20"/>
          <w:szCs w:val="20"/>
        </w:rPr>
        <w:t>All publication and distribution agreements with a publisher will include provisions giving the Federal government and State of Tennessee a royalty-free, nonexclusive, and irrevocable license to reproduce, publish, or otherwise use and to authorize others to use the publication for Federal government purposes.</w:t>
      </w:r>
      <w:r w:rsidR="007242A6">
        <w:rPr>
          <w:rFonts w:ascii="Arial" w:hAnsi="Arial" w:cs="Arial"/>
          <w:b w:val="0"/>
          <w:i w:val="0"/>
          <w:sz w:val="20"/>
          <w:szCs w:val="20"/>
        </w:rPr>
        <w:br/>
      </w:r>
    </w:p>
    <w:p w:rsidR="00BB4D2F" w:rsidRDefault="00972B2B" w:rsidP="00BB4D2F">
      <w:pPr>
        <w:pStyle w:val="Heading2"/>
        <w:numPr>
          <w:ilvl w:val="3"/>
          <w:numId w:val="36"/>
        </w:numPr>
        <w:autoSpaceDE w:val="0"/>
        <w:autoSpaceDN w:val="0"/>
        <w:spacing w:before="0" w:after="0"/>
        <w:ind w:left="1800"/>
        <w:rPr>
          <w:rFonts w:ascii="Arial" w:hAnsi="Arial" w:cs="Arial"/>
          <w:b w:val="0"/>
          <w:i w:val="0"/>
          <w:sz w:val="20"/>
          <w:szCs w:val="20"/>
        </w:rPr>
      </w:pPr>
      <w:r w:rsidRPr="007242A6">
        <w:rPr>
          <w:rFonts w:ascii="Arial" w:hAnsi="Arial" w:cs="Arial"/>
          <w:b w:val="0"/>
          <w:i w:val="0"/>
          <w:sz w:val="20"/>
          <w:szCs w:val="20"/>
        </w:rPr>
        <w:t>Unless otherwise specified in the award, the recipient/subrecipient may copyright any books, publications, films, or other copyrightable material developed or purchased as a result of award activities. Copyrighted material shall be subject to the same provisions of the Federal government.</w:t>
      </w:r>
    </w:p>
    <w:p w:rsidR="00BB4D2F" w:rsidRDefault="00BB4D2F" w:rsidP="00BB4D2F">
      <w:pPr>
        <w:pStyle w:val="Heading2"/>
        <w:autoSpaceDE w:val="0"/>
        <w:autoSpaceDN w:val="0"/>
        <w:spacing w:before="0" w:after="0"/>
        <w:ind w:left="2880"/>
        <w:rPr>
          <w:rFonts w:ascii="Arial" w:hAnsi="Arial" w:cs="Arial"/>
          <w:b w:val="0"/>
          <w:i w:val="0"/>
          <w:sz w:val="20"/>
          <w:szCs w:val="20"/>
        </w:rPr>
      </w:pPr>
    </w:p>
    <w:p w:rsidR="00635164" w:rsidRDefault="00972B2B" w:rsidP="00BB4D2F">
      <w:pPr>
        <w:pStyle w:val="Heading2"/>
        <w:autoSpaceDE w:val="0"/>
        <w:autoSpaceDN w:val="0"/>
        <w:spacing w:before="0" w:after="0"/>
        <w:ind w:left="1440"/>
        <w:rPr>
          <w:rFonts w:ascii="Arial" w:hAnsi="Arial" w:cs="Arial"/>
          <w:b w:val="0"/>
          <w:i w:val="0"/>
          <w:sz w:val="20"/>
          <w:szCs w:val="20"/>
        </w:rPr>
      </w:pPr>
      <w:r w:rsidRPr="00635164">
        <w:rPr>
          <w:rFonts w:ascii="Arial" w:hAnsi="Arial" w:cs="Arial"/>
          <w:b w:val="0"/>
          <w:i w:val="0"/>
          <w:sz w:val="20"/>
          <w:szCs w:val="20"/>
        </w:rPr>
        <w:t>The recipient/subrecipient shall submit a publication and distribution plan to OCJP before materials developed under an award are commercially published or distributed. The plan shall include a description of the materials, the rationale for commercial publication and distribution, the criteria to be used in the selection of a publisher, and, to assure reasonable competition, the identification of firms that will be approached. Prior OCJP approval of this plan is required for publishing project activities and results when Federal funds are used to pay for the publication.</w:t>
      </w:r>
      <w:r w:rsidRPr="00635164">
        <w:rPr>
          <w:rFonts w:ascii="Arial" w:hAnsi="Arial" w:cs="Arial"/>
          <w:sz w:val="20"/>
          <w:szCs w:val="20"/>
        </w:rPr>
        <w:t xml:space="preserve"> </w:t>
      </w:r>
      <w:r w:rsidR="00635164">
        <w:rPr>
          <w:rFonts w:ascii="Arial" w:hAnsi="Arial" w:cs="Arial"/>
          <w:b w:val="0"/>
          <w:i w:val="0"/>
          <w:sz w:val="20"/>
          <w:szCs w:val="20"/>
        </w:rPr>
        <w:br/>
      </w:r>
    </w:p>
    <w:p w:rsidR="00635164" w:rsidRDefault="0067386B" w:rsidP="006448F9">
      <w:pPr>
        <w:pStyle w:val="Heading2"/>
        <w:numPr>
          <w:ilvl w:val="2"/>
          <w:numId w:val="10"/>
        </w:numPr>
        <w:autoSpaceDE w:val="0"/>
        <w:autoSpaceDN w:val="0"/>
        <w:spacing w:before="0" w:after="0"/>
        <w:ind w:left="1440" w:hanging="720"/>
        <w:rPr>
          <w:rFonts w:ascii="Arial" w:hAnsi="Arial" w:cs="Arial"/>
          <w:b w:val="0"/>
          <w:i w:val="0"/>
          <w:sz w:val="20"/>
          <w:szCs w:val="20"/>
        </w:rPr>
      </w:pPr>
      <w:r w:rsidRPr="00635164">
        <w:rPr>
          <w:rFonts w:ascii="Arial" w:hAnsi="Arial" w:cs="Arial"/>
          <w:b w:val="0"/>
          <w:i w:val="0"/>
          <w:sz w:val="20"/>
          <w:szCs w:val="20"/>
          <w:u w:val="single"/>
        </w:rPr>
        <w:t>Travel</w:t>
      </w:r>
      <w:r w:rsidRPr="00635164">
        <w:rPr>
          <w:rFonts w:ascii="Arial" w:hAnsi="Arial" w:cs="Arial"/>
          <w:b w:val="0"/>
          <w:i w:val="0"/>
          <w:sz w:val="20"/>
          <w:szCs w:val="20"/>
        </w:rPr>
        <w:t xml:space="preserve">: Expenses and reimbursements for in-state and out-of-state travel must follow the most current comprehensive State of Tennessee Rules and Regulations </w:t>
      </w:r>
      <w:hyperlink r:id="rId36" w:history="1">
        <w:r w:rsidRPr="00635164">
          <w:rPr>
            <w:rFonts w:ascii="Arial" w:hAnsi="Arial" w:cs="Arial"/>
            <w:b w:val="0"/>
            <w:i w:val="0"/>
            <w:color w:val="0000FF"/>
            <w:sz w:val="20"/>
            <w:szCs w:val="20"/>
            <w:u w:val="single"/>
          </w:rPr>
          <w:t>State of Tennessee Travel Rules and Regulations</w:t>
        </w:r>
      </w:hyperlink>
      <w:r w:rsidRPr="00635164">
        <w:rPr>
          <w:rFonts w:ascii="Arial" w:hAnsi="Arial" w:cs="Arial"/>
          <w:b w:val="0"/>
          <w:i w:val="0"/>
          <w:sz w:val="20"/>
          <w:szCs w:val="20"/>
        </w:rPr>
        <w:t>.</w:t>
      </w:r>
      <w:r w:rsidR="00E67AC7">
        <w:rPr>
          <w:rFonts w:ascii="Arial" w:hAnsi="Arial" w:cs="Arial"/>
          <w:b w:val="0"/>
          <w:i w:val="0"/>
          <w:sz w:val="20"/>
          <w:szCs w:val="20"/>
        </w:rPr>
        <w:t xml:space="preserve">  </w:t>
      </w:r>
      <w:r w:rsidR="00E67AC7" w:rsidRPr="00BE5129">
        <w:rPr>
          <w:rFonts w:ascii="Arial" w:hAnsi="Arial" w:cs="Arial"/>
          <w:i w:val="0"/>
          <w:sz w:val="20"/>
          <w:szCs w:val="20"/>
        </w:rPr>
        <w:t xml:space="preserve">STOP requires prior OCJP </w:t>
      </w:r>
      <w:r w:rsidR="001622FB" w:rsidRPr="00BE5129">
        <w:rPr>
          <w:rFonts w:ascii="Arial" w:hAnsi="Arial" w:cs="Arial"/>
          <w:i w:val="0"/>
          <w:sz w:val="20"/>
          <w:szCs w:val="20"/>
        </w:rPr>
        <w:t xml:space="preserve">approval for attendance at any </w:t>
      </w:r>
      <w:r w:rsidR="00E67AC7" w:rsidRPr="00BE5129">
        <w:rPr>
          <w:rFonts w:ascii="Arial" w:hAnsi="Arial" w:cs="Arial"/>
          <w:i w:val="0"/>
          <w:sz w:val="20"/>
          <w:szCs w:val="20"/>
        </w:rPr>
        <w:t>out of state conference or training.</w:t>
      </w:r>
      <w:r w:rsidR="00635164">
        <w:rPr>
          <w:rFonts w:ascii="Arial" w:hAnsi="Arial" w:cs="Arial"/>
          <w:b w:val="0"/>
          <w:i w:val="0"/>
          <w:sz w:val="20"/>
          <w:szCs w:val="20"/>
        </w:rPr>
        <w:br/>
      </w:r>
    </w:p>
    <w:p w:rsidR="00EF36F0" w:rsidRDefault="007B023C" w:rsidP="00EF36F0">
      <w:pPr>
        <w:pStyle w:val="Heading2"/>
        <w:numPr>
          <w:ilvl w:val="2"/>
          <w:numId w:val="10"/>
        </w:numPr>
        <w:autoSpaceDE w:val="0"/>
        <w:autoSpaceDN w:val="0"/>
        <w:spacing w:before="0" w:after="0"/>
        <w:ind w:left="1440" w:hanging="720"/>
        <w:rPr>
          <w:rFonts w:ascii="Arial" w:hAnsi="Arial" w:cs="Arial"/>
          <w:b w:val="0"/>
          <w:i w:val="0"/>
          <w:sz w:val="20"/>
          <w:szCs w:val="20"/>
        </w:rPr>
      </w:pPr>
      <w:r w:rsidRPr="00635164">
        <w:rPr>
          <w:rFonts w:ascii="Arial" w:hAnsi="Arial" w:cs="Arial"/>
          <w:b w:val="0"/>
          <w:i w:val="0"/>
          <w:sz w:val="20"/>
          <w:u w:val="single"/>
        </w:rPr>
        <w:t>Training, Conferences, and Meetings</w:t>
      </w:r>
      <w:r w:rsidRPr="00635164">
        <w:rPr>
          <w:rFonts w:ascii="Arial" w:hAnsi="Arial" w:cs="Arial"/>
          <w:b w:val="0"/>
          <w:i w:val="0"/>
          <w:sz w:val="20"/>
        </w:rPr>
        <w:t>: Training, Conferences, and Meetings which are part of an approved project, if necessary and allocable to that project, are allowable expenses. The following cost thresholds are in place.</w:t>
      </w:r>
      <w:r w:rsidR="00EF36F0">
        <w:rPr>
          <w:rFonts w:ascii="Arial" w:hAnsi="Arial" w:cs="Arial"/>
          <w:b w:val="0"/>
          <w:i w:val="0"/>
          <w:sz w:val="20"/>
        </w:rPr>
        <w:br/>
      </w:r>
      <w:r w:rsidR="00EF36F0">
        <w:rPr>
          <w:rFonts w:ascii="Arial" w:hAnsi="Arial" w:cs="Arial"/>
          <w:b w:val="0"/>
          <w:i w:val="0"/>
          <w:sz w:val="20"/>
        </w:rPr>
        <w:br/>
      </w:r>
      <w:r w:rsidR="00EF36F0" w:rsidRPr="00EF36F0">
        <w:rPr>
          <w:rFonts w:ascii="Arial" w:hAnsi="Arial" w:cs="Arial"/>
          <w:b w:val="0"/>
          <w:i w:val="0"/>
          <w:sz w:val="20"/>
        </w:rPr>
        <w:t xml:space="preserve">a.  </w:t>
      </w:r>
      <w:r w:rsidRPr="00EF36F0">
        <w:rPr>
          <w:rFonts w:ascii="Arial" w:hAnsi="Arial" w:cs="Arial"/>
          <w:b w:val="0"/>
          <w:i w:val="0"/>
          <w:sz w:val="20"/>
        </w:rPr>
        <w:t>Meeting Room/Audio Visual Services</w:t>
      </w:r>
      <w:r w:rsidR="00085DFB" w:rsidRPr="00EF36F0">
        <w:rPr>
          <w:rFonts w:ascii="Arial" w:hAnsi="Arial" w:cs="Arial"/>
          <w:b w:val="0"/>
          <w:i w:val="0"/>
          <w:sz w:val="20"/>
        </w:rPr>
        <w:t xml:space="preserve"> - </w:t>
      </w:r>
      <w:r w:rsidRPr="00EF36F0">
        <w:rPr>
          <w:rFonts w:ascii="Arial" w:hAnsi="Arial" w:cs="Arial"/>
          <w:b w:val="0"/>
          <w:i w:val="0"/>
          <w:sz w:val="20"/>
        </w:rPr>
        <w:t>Lesser of $25 per day per attendee or $20,000.</w:t>
      </w:r>
      <w:r w:rsidR="00EF36F0" w:rsidRPr="00EF36F0">
        <w:rPr>
          <w:rFonts w:ascii="Arial" w:hAnsi="Arial" w:cs="Arial"/>
          <w:b w:val="0"/>
          <w:i w:val="0"/>
          <w:sz w:val="20"/>
        </w:rPr>
        <w:br/>
        <w:t xml:space="preserve">b.  </w:t>
      </w:r>
      <w:r w:rsidRPr="00EF36F0">
        <w:rPr>
          <w:rFonts w:ascii="Arial" w:hAnsi="Arial" w:cs="Arial"/>
          <w:b w:val="0"/>
          <w:i w:val="0"/>
          <w:sz w:val="20"/>
        </w:rPr>
        <w:t>Logistical Planners</w:t>
      </w:r>
      <w:r w:rsidR="00085DFB" w:rsidRPr="00EF36F0">
        <w:rPr>
          <w:rFonts w:ascii="Arial" w:hAnsi="Arial" w:cs="Arial"/>
          <w:b w:val="0"/>
          <w:i w:val="0"/>
          <w:sz w:val="20"/>
        </w:rPr>
        <w:t xml:space="preserve"> - </w:t>
      </w:r>
      <w:r w:rsidRPr="00EF36F0">
        <w:rPr>
          <w:rFonts w:ascii="Arial" w:hAnsi="Arial" w:cs="Arial"/>
          <w:b w:val="0"/>
          <w:i w:val="0"/>
          <w:sz w:val="20"/>
        </w:rPr>
        <w:t>Lesser of $50 per attendee or $8,750.</w:t>
      </w:r>
      <w:r w:rsidR="00EF36F0" w:rsidRPr="00EF36F0">
        <w:rPr>
          <w:rFonts w:ascii="Arial" w:hAnsi="Arial" w:cs="Arial"/>
          <w:b w:val="0"/>
          <w:i w:val="0"/>
          <w:sz w:val="20"/>
        </w:rPr>
        <w:br/>
        <w:t xml:space="preserve">c.  </w:t>
      </w:r>
      <w:r w:rsidRPr="00EF36F0">
        <w:rPr>
          <w:rFonts w:ascii="Arial" w:hAnsi="Arial" w:cs="Arial"/>
          <w:b w:val="0"/>
          <w:i w:val="0"/>
          <w:sz w:val="20"/>
        </w:rPr>
        <w:t>Programmatic Planners</w:t>
      </w:r>
      <w:r w:rsidR="00085DFB" w:rsidRPr="00EF36F0">
        <w:rPr>
          <w:rFonts w:ascii="Arial" w:hAnsi="Arial" w:cs="Arial"/>
          <w:b w:val="0"/>
          <w:i w:val="0"/>
          <w:sz w:val="20"/>
        </w:rPr>
        <w:t xml:space="preserve"> - </w:t>
      </w:r>
      <w:r w:rsidRPr="00EF36F0">
        <w:rPr>
          <w:rFonts w:ascii="Arial" w:hAnsi="Arial" w:cs="Arial"/>
          <w:b w:val="0"/>
          <w:i w:val="0"/>
          <w:sz w:val="20"/>
        </w:rPr>
        <w:t>Lesser of $200 per attendee or $35,000.</w:t>
      </w:r>
      <w:r w:rsidR="00EF36F0" w:rsidRPr="00EF36F0">
        <w:rPr>
          <w:rFonts w:ascii="Arial" w:hAnsi="Arial" w:cs="Arial"/>
          <w:b w:val="0"/>
          <w:i w:val="0"/>
          <w:sz w:val="20"/>
        </w:rPr>
        <w:br/>
        <w:t xml:space="preserve">d.  </w:t>
      </w:r>
      <w:r w:rsidRPr="00EF36F0">
        <w:rPr>
          <w:rFonts w:ascii="Arial" w:hAnsi="Arial" w:cs="Arial"/>
          <w:b w:val="0"/>
          <w:i w:val="0"/>
          <w:sz w:val="20"/>
        </w:rPr>
        <w:t>Food and Beverage</w:t>
      </w:r>
      <w:r w:rsidR="00085DFB" w:rsidRPr="00EF36F0">
        <w:rPr>
          <w:rFonts w:ascii="Arial" w:hAnsi="Arial" w:cs="Arial"/>
          <w:b w:val="0"/>
          <w:i w:val="0"/>
          <w:sz w:val="20"/>
        </w:rPr>
        <w:t xml:space="preserve"> - </w:t>
      </w:r>
      <w:r w:rsidRPr="00EF36F0">
        <w:rPr>
          <w:rFonts w:ascii="Arial" w:hAnsi="Arial" w:cs="Arial"/>
          <w:b w:val="0"/>
          <w:i w:val="0"/>
          <w:sz w:val="20"/>
        </w:rPr>
        <w:t>Generally not allowed.</w:t>
      </w:r>
      <w:r w:rsidR="00EF36F0" w:rsidRPr="00EF36F0">
        <w:rPr>
          <w:rFonts w:ascii="Arial" w:hAnsi="Arial" w:cs="Arial"/>
          <w:b w:val="0"/>
          <w:i w:val="0"/>
          <w:sz w:val="20"/>
        </w:rPr>
        <w:br/>
        <w:t xml:space="preserve">e.  </w:t>
      </w:r>
      <w:r w:rsidRPr="00EF36F0">
        <w:rPr>
          <w:rFonts w:ascii="Arial" w:hAnsi="Arial" w:cs="Arial"/>
          <w:b w:val="0"/>
          <w:i w:val="0"/>
          <w:sz w:val="20"/>
        </w:rPr>
        <w:t>Refreshments</w:t>
      </w:r>
      <w:r w:rsidR="00085DFB" w:rsidRPr="00EF36F0">
        <w:rPr>
          <w:rFonts w:ascii="Arial" w:hAnsi="Arial" w:cs="Arial"/>
          <w:b w:val="0"/>
          <w:i w:val="0"/>
          <w:sz w:val="20"/>
        </w:rPr>
        <w:t xml:space="preserve"> - </w:t>
      </w:r>
      <w:r w:rsidRPr="00EF36F0">
        <w:rPr>
          <w:rFonts w:ascii="Arial" w:hAnsi="Arial" w:cs="Arial"/>
          <w:b w:val="0"/>
          <w:i w:val="0"/>
          <w:sz w:val="20"/>
        </w:rPr>
        <w:t>Generally not allowed.</w:t>
      </w:r>
      <w:r w:rsidR="00EF36F0">
        <w:rPr>
          <w:rFonts w:ascii="Arial" w:hAnsi="Arial" w:cs="Arial"/>
          <w:b w:val="0"/>
          <w:i w:val="0"/>
          <w:sz w:val="20"/>
          <w:szCs w:val="20"/>
        </w:rPr>
        <w:br/>
      </w:r>
    </w:p>
    <w:p w:rsidR="000B4B3E" w:rsidRPr="000B4B3E" w:rsidRDefault="00EF36F0" w:rsidP="000B4B3E">
      <w:pPr>
        <w:pStyle w:val="ListParagraph"/>
        <w:numPr>
          <w:ilvl w:val="2"/>
          <w:numId w:val="10"/>
        </w:numPr>
        <w:ind w:left="1440" w:hanging="720"/>
        <w:rPr>
          <w:rFonts w:ascii="Arial" w:hAnsi="Arial" w:cs="Arial"/>
          <w:bCs/>
          <w:iCs/>
          <w:sz w:val="20"/>
          <w:szCs w:val="28"/>
        </w:rPr>
      </w:pPr>
      <w:r w:rsidRPr="0078647B">
        <w:rPr>
          <w:rFonts w:ascii="Arial" w:hAnsi="Arial" w:cs="Arial"/>
          <w:bCs/>
          <w:iCs/>
          <w:sz w:val="20"/>
          <w:szCs w:val="28"/>
          <w:u w:val="single"/>
        </w:rPr>
        <w:t xml:space="preserve">Specific Assistance </w:t>
      </w:r>
      <w:proofErr w:type="gramStart"/>
      <w:r w:rsidRPr="0078647B">
        <w:rPr>
          <w:rFonts w:ascii="Arial" w:hAnsi="Arial" w:cs="Arial"/>
          <w:bCs/>
          <w:iCs/>
          <w:sz w:val="20"/>
          <w:szCs w:val="28"/>
          <w:u w:val="single"/>
        </w:rPr>
        <w:t>To</w:t>
      </w:r>
      <w:proofErr w:type="gramEnd"/>
      <w:r w:rsidRPr="0078647B">
        <w:rPr>
          <w:rFonts w:ascii="Arial" w:hAnsi="Arial" w:cs="Arial"/>
          <w:bCs/>
          <w:iCs/>
          <w:sz w:val="20"/>
          <w:szCs w:val="28"/>
          <w:u w:val="single"/>
        </w:rPr>
        <w:t xml:space="preserve"> Individuals</w:t>
      </w:r>
      <w:r w:rsidRPr="00EF36F0">
        <w:rPr>
          <w:rFonts w:ascii="Arial" w:hAnsi="Arial" w:cs="Arial"/>
          <w:bCs/>
          <w:iCs/>
          <w:sz w:val="20"/>
          <w:szCs w:val="28"/>
        </w:rPr>
        <w:t xml:space="preserve">: </w:t>
      </w:r>
      <w:r w:rsidR="00D73CC4">
        <w:rPr>
          <w:rFonts w:ascii="Arial" w:hAnsi="Arial" w:cs="Arial"/>
          <w:bCs/>
          <w:iCs/>
          <w:sz w:val="20"/>
          <w:szCs w:val="28"/>
        </w:rPr>
        <w:t>A</w:t>
      </w:r>
      <w:r w:rsidRPr="00EF36F0">
        <w:rPr>
          <w:rFonts w:ascii="Arial" w:hAnsi="Arial" w:cs="Arial"/>
          <w:bCs/>
          <w:iCs/>
          <w:sz w:val="20"/>
          <w:szCs w:val="28"/>
        </w:rPr>
        <w:t>gencies must acquire a receipt which documents only allowable items (food or gas-in the example) were purchased.  Without copies of these receipts, these costs will be deemed unallowable by OCJP and repayment of these funds will be required.</w:t>
      </w:r>
      <w:r w:rsidR="0078647B">
        <w:rPr>
          <w:rFonts w:ascii="Arial" w:hAnsi="Arial" w:cs="Arial"/>
          <w:bCs/>
          <w:iCs/>
          <w:sz w:val="20"/>
          <w:szCs w:val="28"/>
        </w:rPr>
        <w:br/>
      </w:r>
      <w:r w:rsidR="0078647B">
        <w:rPr>
          <w:rFonts w:ascii="Arial" w:hAnsi="Arial" w:cs="Arial"/>
          <w:bCs/>
          <w:iCs/>
          <w:sz w:val="20"/>
          <w:szCs w:val="28"/>
        </w:rPr>
        <w:br/>
      </w:r>
      <w:r w:rsidR="0078647B" w:rsidRPr="0078647B">
        <w:rPr>
          <w:rFonts w:ascii="Arial" w:hAnsi="Arial" w:cs="Arial"/>
          <w:sz w:val="20"/>
        </w:rPr>
        <w:t xml:space="preserve">STOP funds may be used to cover a victim’s first month’s rent.  Deposits are also allowable if the </w:t>
      </w:r>
      <w:r w:rsidR="008C3EB9">
        <w:rPr>
          <w:rFonts w:ascii="Arial" w:hAnsi="Arial" w:cs="Arial"/>
          <w:sz w:val="20"/>
        </w:rPr>
        <w:t>subrecipient</w:t>
      </w:r>
      <w:r w:rsidR="0078647B" w:rsidRPr="0078647B">
        <w:rPr>
          <w:rFonts w:ascii="Arial" w:hAnsi="Arial" w:cs="Arial"/>
          <w:sz w:val="20"/>
        </w:rPr>
        <w:t xml:space="preserve"> has an agreement with the landlord that the full/remaining deposit will be returned to the </w:t>
      </w:r>
      <w:r w:rsidR="008C3EB9">
        <w:rPr>
          <w:rFonts w:ascii="Arial" w:hAnsi="Arial" w:cs="Arial"/>
          <w:sz w:val="20"/>
        </w:rPr>
        <w:t>subrecipient</w:t>
      </w:r>
      <w:r w:rsidR="0078647B" w:rsidRPr="0078647B">
        <w:rPr>
          <w:rFonts w:ascii="Arial" w:hAnsi="Arial" w:cs="Arial"/>
          <w:sz w:val="20"/>
        </w:rPr>
        <w:t xml:space="preserve"> and not the victim at the end of the lease.</w:t>
      </w:r>
      <w:r w:rsidR="0078647B">
        <w:rPr>
          <w:rFonts w:ascii="Arial" w:hAnsi="Arial" w:cs="Arial"/>
          <w:sz w:val="20"/>
        </w:rPr>
        <w:br/>
      </w:r>
      <w:r w:rsidR="0078647B">
        <w:rPr>
          <w:rFonts w:ascii="Arial" w:hAnsi="Arial" w:cs="Arial"/>
          <w:sz w:val="20"/>
        </w:rPr>
        <w:br/>
      </w:r>
      <w:r w:rsidR="0078647B" w:rsidRPr="0078647B">
        <w:rPr>
          <w:rFonts w:ascii="Arial" w:hAnsi="Arial" w:cs="Arial"/>
          <w:sz w:val="20"/>
        </w:rPr>
        <w:t>STOP funds may be used, in limited circumstances, to cover reasonable transportation costs that would enhance a woman’s safety, including transportation out-of-state.</w:t>
      </w:r>
      <w:r w:rsidR="000B4B3E">
        <w:rPr>
          <w:rFonts w:ascii="Arial" w:hAnsi="Arial" w:cs="Arial"/>
          <w:sz w:val="20"/>
        </w:rPr>
        <w:br/>
      </w:r>
    </w:p>
    <w:p w:rsidR="00EF36F0" w:rsidRPr="000B4B3E" w:rsidRDefault="0078647B" w:rsidP="00186041">
      <w:pPr>
        <w:pStyle w:val="ListParagraph"/>
        <w:numPr>
          <w:ilvl w:val="1"/>
          <w:numId w:val="10"/>
        </w:numPr>
        <w:tabs>
          <w:tab w:val="left" w:pos="360"/>
        </w:tabs>
        <w:ind w:left="180" w:firstLine="270"/>
        <w:rPr>
          <w:rFonts w:ascii="Arial" w:hAnsi="Arial" w:cs="Arial"/>
          <w:bCs/>
          <w:iCs/>
          <w:sz w:val="20"/>
          <w:szCs w:val="28"/>
        </w:rPr>
      </w:pPr>
      <w:r w:rsidRPr="000B4B3E">
        <w:rPr>
          <w:rFonts w:ascii="Arial" w:hAnsi="Arial" w:cs="Arial"/>
          <w:b/>
          <w:sz w:val="20"/>
        </w:rPr>
        <w:t>Additional STOP Allowable Use of Funds</w:t>
      </w:r>
      <w:r w:rsidRPr="000B4B3E">
        <w:rPr>
          <w:rFonts w:ascii="Arial" w:hAnsi="Arial" w:cs="Arial"/>
          <w:sz w:val="20"/>
        </w:rPr>
        <w:t>:</w:t>
      </w:r>
      <w:r w:rsidR="000B4B3E">
        <w:rPr>
          <w:rFonts w:ascii="Arial" w:hAnsi="Arial" w:cs="Arial"/>
          <w:sz w:val="20"/>
        </w:rPr>
        <w:br/>
      </w:r>
    </w:p>
    <w:p w:rsidR="000B4B3E" w:rsidRDefault="000B4B3E" w:rsidP="000B4B3E">
      <w:pPr>
        <w:pStyle w:val="ListParagraph"/>
        <w:numPr>
          <w:ilvl w:val="2"/>
          <w:numId w:val="10"/>
        </w:numPr>
        <w:ind w:left="1440" w:hanging="720"/>
        <w:rPr>
          <w:rFonts w:ascii="Arial" w:hAnsi="Arial" w:cs="Arial"/>
          <w:bCs/>
          <w:iCs/>
          <w:sz w:val="20"/>
          <w:szCs w:val="28"/>
        </w:rPr>
      </w:pPr>
      <w:r w:rsidRPr="000B4B3E">
        <w:rPr>
          <w:rFonts w:ascii="Arial" w:hAnsi="Arial" w:cs="Arial"/>
          <w:bCs/>
          <w:iCs/>
          <w:sz w:val="20"/>
          <w:szCs w:val="28"/>
        </w:rPr>
        <w:t>Grant funds may be used to support, inform, and provide outreach to victims about available services.  For example, a shelter could distribute brochures listing the signs of domestic violence, describing the services available, and providing a hotline number to access the services.  Initiatives designed to reach victims, rather than raise awareness generally, may be supported with STOP funds.</w:t>
      </w:r>
      <w:r>
        <w:rPr>
          <w:rFonts w:ascii="Arial" w:hAnsi="Arial" w:cs="Arial"/>
          <w:bCs/>
          <w:iCs/>
          <w:sz w:val="20"/>
          <w:szCs w:val="28"/>
        </w:rPr>
        <w:br/>
      </w:r>
    </w:p>
    <w:p w:rsidR="000B4B3E" w:rsidRDefault="000B4B3E" w:rsidP="000B4B3E">
      <w:pPr>
        <w:pStyle w:val="ListParagraph"/>
        <w:numPr>
          <w:ilvl w:val="2"/>
          <w:numId w:val="10"/>
        </w:numPr>
        <w:ind w:left="1440" w:hanging="720"/>
        <w:rPr>
          <w:rFonts w:ascii="Arial" w:hAnsi="Arial" w:cs="Arial"/>
          <w:bCs/>
          <w:iCs/>
          <w:sz w:val="20"/>
          <w:szCs w:val="28"/>
        </w:rPr>
      </w:pPr>
      <w:r w:rsidRPr="000B4B3E">
        <w:rPr>
          <w:rFonts w:ascii="Arial" w:hAnsi="Arial" w:cs="Arial"/>
          <w:bCs/>
          <w:iCs/>
          <w:sz w:val="20"/>
          <w:szCs w:val="28"/>
        </w:rPr>
        <w:lastRenderedPageBreak/>
        <w:t>Pro-rated share of food for emergency client needs and the pro-rated share of food purchases for domestic violence shelter resident’s use</w:t>
      </w:r>
      <w:r>
        <w:rPr>
          <w:rFonts w:ascii="Arial" w:hAnsi="Arial" w:cs="Arial"/>
          <w:bCs/>
          <w:iCs/>
          <w:sz w:val="20"/>
          <w:szCs w:val="28"/>
        </w:rPr>
        <w:br/>
      </w:r>
    </w:p>
    <w:p w:rsidR="000B4B3E" w:rsidRDefault="000B4B3E" w:rsidP="000B4B3E">
      <w:pPr>
        <w:pStyle w:val="ListParagraph"/>
        <w:numPr>
          <w:ilvl w:val="2"/>
          <w:numId w:val="10"/>
        </w:numPr>
        <w:ind w:left="1440" w:hanging="720"/>
        <w:rPr>
          <w:rFonts w:ascii="Arial" w:hAnsi="Arial" w:cs="Arial"/>
          <w:bCs/>
          <w:iCs/>
          <w:sz w:val="20"/>
          <w:szCs w:val="28"/>
        </w:rPr>
      </w:pPr>
      <w:r w:rsidRPr="000B4B3E">
        <w:rPr>
          <w:rFonts w:ascii="Arial" w:hAnsi="Arial" w:cs="Arial"/>
          <w:bCs/>
          <w:iCs/>
          <w:sz w:val="20"/>
          <w:szCs w:val="28"/>
        </w:rPr>
        <w:t>STOP funds can be used to provide services to incarcerated victims but only to address the domestic violence, dating violence, sexual assault, or stalking victimization experienced by the incarcerated individual, including both crimes experienced while incarcerated and crimes experienced at other points in their youths and adult lives.</w:t>
      </w:r>
      <w:r>
        <w:rPr>
          <w:rFonts w:ascii="Arial" w:hAnsi="Arial" w:cs="Arial"/>
          <w:bCs/>
          <w:iCs/>
          <w:sz w:val="20"/>
          <w:szCs w:val="28"/>
        </w:rPr>
        <w:br/>
      </w:r>
    </w:p>
    <w:p w:rsidR="000B4B3E" w:rsidRDefault="000B4B3E" w:rsidP="000B4B3E">
      <w:pPr>
        <w:pStyle w:val="ListParagraph"/>
        <w:numPr>
          <w:ilvl w:val="2"/>
          <w:numId w:val="10"/>
        </w:numPr>
        <w:ind w:left="1440" w:hanging="720"/>
        <w:rPr>
          <w:rFonts w:ascii="Arial" w:hAnsi="Arial" w:cs="Arial"/>
          <w:bCs/>
          <w:iCs/>
          <w:sz w:val="20"/>
          <w:szCs w:val="28"/>
        </w:rPr>
      </w:pPr>
      <w:r w:rsidRPr="000B4B3E">
        <w:rPr>
          <w:rFonts w:ascii="Arial" w:hAnsi="Arial" w:cs="Arial"/>
          <w:bCs/>
          <w:iCs/>
          <w:sz w:val="20"/>
          <w:szCs w:val="28"/>
        </w:rPr>
        <w:t>Applicants are encouraged to allocate grant funds to support activities that help to ensure individuals with disabilities and Deaf individuals and persons with limited English proficiency have meaningful and full access to their programs. For example, grant funds can be used to support American Sign Language (ASL) interpreter services, language interpretation and translation services, or the purchase of adaptive equipment. Applicants proposing to use grant funds to create websites, videos and other materials must ensure that they are accessible to persons with disabilities and grant funds must be allocated for these purposes.</w:t>
      </w:r>
      <w:r>
        <w:rPr>
          <w:rFonts w:ascii="Arial" w:hAnsi="Arial" w:cs="Arial"/>
          <w:bCs/>
          <w:iCs/>
          <w:sz w:val="20"/>
          <w:szCs w:val="28"/>
        </w:rPr>
        <w:br/>
      </w:r>
    </w:p>
    <w:p w:rsidR="000B4B3E" w:rsidRPr="000B4B3E" w:rsidRDefault="00A035D0" w:rsidP="000B4B3E">
      <w:pPr>
        <w:pStyle w:val="ListParagraph"/>
        <w:numPr>
          <w:ilvl w:val="2"/>
          <w:numId w:val="10"/>
        </w:numPr>
        <w:ind w:left="1440" w:hanging="720"/>
        <w:rPr>
          <w:rFonts w:ascii="Arial" w:hAnsi="Arial" w:cs="Arial"/>
          <w:bCs/>
          <w:iCs/>
          <w:sz w:val="20"/>
          <w:szCs w:val="28"/>
        </w:rPr>
      </w:pPr>
      <w:r w:rsidRPr="000B4B3E">
        <w:rPr>
          <w:rFonts w:ascii="Arial" w:hAnsi="Arial" w:cs="Arial"/>
          <w:sz w:val="20"/>
        </w:rPr>
        <w:t>STOP funds may be used to support civil legal assistance and advocacy services including legal information and resources and divorce for: 1) victims of domestic violence and 2) non-offending parents in matters that involve allegations of child sexual abuse. Applicants should contact OCJP prior to including divorce services in their STOP project.</w:t>
      </w:r>
      <w:r w:rsidR="000B4B3E">
        <w:rPr>
          <w:rFonts w:ascii="Arial" w:hAnsi="Arial" w:cs="Arial"/>
          <w:bCs/>
          <w:iCs/>
          <w:sz w:val="20"/>
          <w:szCs w:val="20"/>
        </w:rPr>
        <w:br/>
      </w:r>
    </w:p>
    <w:p w:rsidR="000B4B3E" w:rsidRPr="000B4B3E" w:rsidRDefault="00A035D0" w:rsidP="000B4B3E">
      <w:pPr>
        <w:pStyle w:val="ListParagraph"/>
        <w:numPr>
          <w:ilvl w:val="2"/>
          <w:numId w:val="10"/>
        </w:numPr>
        <w:ind w:left="1440" w:hanging="720"/>
        <w:rPr>
          <w:rFonts w:ascii="Arial" w:hAnsi="Arial" w:cs="Arial"/>
          <w:bCs/>
          <w:iCs/>
          <w:sz w:val="20"/>
          <w:szCs w:val="28"/>
        </w:rPr>
      </w:pPr>
      <w:r w:rsidRPr="000B4B3E">
        <w:rPr>
          <w:rFonts w:ascii="Arial" w:hAnsi="Arial" w:cs="Arial"/>
          <w:sz w:val="20"/>
        </w:rPr>
        <w:t>STOP can pay for co-location of services, such as Family Justice Centers. However, if any of the underlying services at the center cannot be funded through STOP, such as substance abuse counseling, then the staffing for those services still cannot be supported through this purpose area, just the co-location. For example, co-location costs might include a centralized intake person, rent, or security.</w:t>
      </w:r>
      <w:r w:rsidR="000B4B3E">
        <w:rPr>
          <w:rFonts w:ascii="Arial" w:hAnsi="Arial" w:cs="Arial"/>
          <w:bCs/>
          <w:iCs/>
          <w:sz w:val="20"/>
          <w:szCs w:val="20"/>
        </w:rPr>
        <w:br/>
      </w:r>
    </w:p>
    <w:p w:rsidR="000B4B3E" w:rsidRPr="000B4B3E" w:rsidRDefault="00A035D0" w:rsidP="000B4B3E">
      <w:pPr>
        <w:pStyle w:val="ListParagraph"/>
        <w:numPr>
          <w:ilvl w:val="2"/>
          <w:numId w:val="10"/>
        </w:numPr>
        <w:ind w:left="1440" w:hanging="720"/>
        <w:rPr>
          <w:rFonts w:ascii="Arial" w:hAnsi="Arial" w:cs="Arial"/>
          <w:bCs/>
          <w:iCs/>
          <w:sz w:val="20"/>
          <w:szCs w:val="28"/>
        </w:rPr>
      </w:pPr>
      <w:r w:rsidRPr="000B4B3E">
        <w:rPr>
          <w:rFonts w:ascii="Arial" w:hAnsi="Arial" w:cs="Arial"/>
          <w:sz w:val="20"/>
        </w:rPr>
        <w:t>STOP funds may be used to support SANE/SAFE programs and related activities including: SANE/SAFE personnel; expert testimony of SANE/SAFE personnel; forensic evidence collection kits ("rape kits"); equipment, such as colposcopes, swab dryers, and lights; outreach efforts to inform victims about available services; victim advocate personnel to accompany victims through the forensic examination process; on-going counseling services for victims; and/or on-call time of the SANE/SAFE personnel.</w:t>
      </w:r>
      <w:r w:rsidR="000B4B3E">
        <w:rPr>
          <w:rFonts w:ascii="Arial" w:hAnsi="Arial" w:cs="Arial"/>
          <w:sz w:val="20"/>
        </w:rPr>
        <w:br/>
      </w:r>
    </w:p>
    <w:p w:rsidR="009078E7" w:rsidRPr="009078E7" w:rsidRDefault="006518A3" w:rsidP="00186041">
      <w:pPr>
        <w:pStyle w:val="ListParagraph"/>
        <w:numPr>
          <w:ilvl w:val="1"/>
          <w:numId w:val="10"/>
        </w:numPr>
        <w:tabs>
          <w:tab w:val="left" w:pos="720"/>
        </w:tabs>
        <w:ind w:left="720" w:hanging="720"/>
        <w:rPr>
          <w:rFonts w:ascii="Arial" w:hAnsi="Arial" w:cs="Arial"/>
          <w:bCs/>
          <w:iCs/>
          <w:sz w:val="20"/>
          <w:szCs w:val="28"/>
        </w:rPr>
      </w:pPr>
      <w:r w:rsidRPr="000B4B3E">
        <w:rPr>
          <w:rFonts w:ascii="Arial" w:hAnsi="Arial" w:cs="Arial"/>
          <w:b/>
          <w:sz w:val="20"/>
          <w:szCs w:val="20"/>
        </w:rPr>
        <w:t>Unallowable Use of STOP Funds</w:t>
      </w:r>
      <w:r w:rsidR="000D271D" w:rsidRPr="000B4B3E">
        <w:rPr>
          <w:rFonts w:ascii="Arial" w:hAnsi="Arial" w:cs="Arial"/>
          <w:b/>
          <w:sz w:val="20"/>
          <w:szCs w:val="20"/>
        </w:rPr>
        <w:t>:</w:t>
      </w:r>
      <w:r w:rsidR="000D271D" w:rsidRPr="000B4B3E">
        <w:rPr>
          <w:rFonts w:ascii="Arial" w:hAnsi="Arial" w:cs="Arial"/>
          <w:b/>
          <w:i/>
          <w:sz w:val="20"/>
          <w:szCs w:val="20"/>
        </w:rPr>
        <w:br/>
      </w:r>
      <w:r w:rsidR="000D271D" w:rsidRPr="000B4B3E">
        <w:rPr>
          <w:rFonts w:ascii="Arial" w:hAnsi="Arial" w:cs="Arial"/>
          <w:b/>
          <w:i/>
          <w:sz w:val="20"/>
          <w:szCs w:val="20"/>
        </w:rPr>
        <w:br/>
      </w:r>
      <w:r w:rsidRPr="000B4B3E">
        <w:rPr>
          <w:rFonts w:ascii="Arial" w:hAnsi="Arial" w:cs="Arial"/>
          <w:sz w:val="20"/>
        </w:rPr>
        <w:t xml:space="preserve">Please reference the </w:t>
      </w:r>
      <w:hyperlink r:id="rId37" w:history="1">
        <w:r w:rsidRPr="000B4B3E">
          <w:rPr>
            <w:rStyle w:val="Hyperlink"/>
            <w:rFonts w:ascii="Arial" w:hAnsi="Arial" w:cs="Arial"/>
            <w:sz w:val="20"/>
          </w:rPr>
          <w:t xml:space="preserve">Unallowable Costs section of the OCJP </w:t>
        </w:r>
        <w:r w:rsidR="00DB5883" w:rsidRPr="000B4B3E">
          <w:rPr>
            <w:rStyle w:val="Hyperlink"/>
            <w:rFonts w:ascii="Arial" w:hAnsi="Arial" w:cs="Arial"/>
            <w:sz w:val="20"/>
          </w:rPr>
          <w:t>Grants</w:t>
        </w:r>
        <w:r w:rsidRPr="000B4B3E">
          <w:rPr>
            <w:rStyle w:val="Hyperlink"/>
            <w:rFonts w:ascii="Arial" w:hAnsi="Arial" w:cs="Arial"/>
            <w:sz w:val="20"/>
          </w:rPr>
          <w:t xml:space="preserve"> Manual</w:t>
        </w:r>
      </w:hyperlink>
      <w:r w:rsidRPr="000B4B3E">
        <w:rPr>
          <w:rFonts w:ascii="Arial" w:hAnsi="Arial" w:cs="Arial"/>
          <w:sz w:val="20"/>
        </w:rPr>
        <w:t xml:space="preserve"> for full explanations and restrictions regarding Unallowable Costs</w:t>
      </w:r>
      <w:r w:rsidR="00274E59" w:rsidRPr="000B4B3E">
        <w:rPr>
          <w:rFonts w:ascii="Arial" w:hAnsi="Arial" w:cs="Arial"/>
          <w:sz w:val="20"/>
        </w:rPr>
        <w:t>.</w:t>
      </w:r>
      <w:r w:rsidR="009078E7">
        <w:rPr>
          <w:rFonts w:ascii="Arial" w:hAnsi="Arial" w:cs="Arial"/>
          <w:sz w:val="20"/>
        </w:rPr>
        <w:br/>
      </w:r>
    </w:p>
    <w:p w:rsidR="009078E7" w:rsidRPr="009078E7" w:rsidRDefault="006518A3" w:rsidP="009078E7">
      <w:pPr>
        <w:pStyle w:val="ListParagraph"/>
        <w:numPr>
          <w:ilvl w:val="2"/>
          <w:numId w:val="10"/>
        </w:numPr>
        <w:ind w:left="1440" w:hanging="720"/>
        <w:rPr>
          <w:rFonts w:ascii="Arial" w:hAnsi="Arial" w:cs="Arial"/>
          <w:bCs/>
          <w:iCs/>
          <w:sz w:val="20"/>
          <w:szCs w:val="28"/>
        </w:rPr>
      </w:pPr>
      <w:r w:rsidRPr="009078E7">
        <w:rPr>
          <w:rFonts w:ascii="Arial" w:hAnsi="Arial" w:cs="Arial"/>
          <w:iCs/>
          <w:sz w:val="20"/>
          <w:szCs w:val="20"/>
          <w:u w:val="single"/>
        </w:rPr>
        <w:t>Construction</w:t>
      </w:r>
      <w:r w:rsidRPr="009078E7">
        <w:rPr>
          <w:rFonts w:ascii="Arial" w:hAnsi="Arial" w:cs="Arial"/>
          <w:iCs/>
          <w:sz w:val="20"/>
          <w:szCs w:val="20"/>
        </w:rPr>
        <w:t xml:space="preserve">: </w:t>
      </w:r>
      <w:r w:rsidRPr="009078E7">
        <w:rPr>
          <w:rFonts w:ascii="Arial" w:hAnsi="Arial" w:cs="Arial"/>
          <w:bCs/>
          <w:sz w:val="20"/>
        </w:rPr>
        <w:t>Use of grant funds for construction projects is prohibited under both state and federal guidelines for this program.</w:t>
      </w:r>
      <w:r w:rsidR="009078E7">
        <w:rPr>
          <w:rFonts w:ascii="Arial" w:hAnsi="Arial" w:cs="Arial"/>
          <w:bCs/>
          <w:sz w:val="20"/>
        </w:rPr>
        <w:br/>
      </w:r>
    </w:p>
    <w:p w:rsidR="009078E7" w:rsidRPr="009078E7" w:rsidRDefault="006518A3" w:rsidP="009078E7">
      <w:pPr>
        <w:pStyle w:val="ListParagraph"/>
        <w:numPr>
          <w:ilvl w:val="2"/>
          <w:numId w:val="10"/>
        </w:numPr>
        <w:ind w:left="1440" w:hanging="720"/>
        <w:rPr>
          <w:rFonts w:ascii="Arial" w:hAnsi="Arial" w:cs="Arial"/>
          <w:bCs/>
          <w:iCs/>
          <w:sz w:val="20"/>
          <w:szCs w:val="28"/>
        </w:rPr>
      </w:pPr>
      <w:r w:rsidRPr="009078E7">
        <w:rPr>
          <w:rFonts w:ascii="Arial" w:hAnsi="Arial" w:cs="Arial"/>
          <w:iCs/>
          <w:sz w:val="20"/>
          <w:szCs w:val="20"/>
          <w:u w:val="single"/>
        </w:rPr>
        <w:t>Vehicle Purchase</w:t>
      </w:r>
      <w:r w:rsidRPr="009078E7">
        <w:rPr>
          <w:rFonts w:ascii="Arial" w:hAnsi="Arial" w:cs="Arial"/>
          <w:iCs/>
          <w:sz w:val="20"/>
          <w:szCs w:val="20"/>
        </w:rPr>
        <w:t xml:space="preserve">: </w:t>
      </w:r>
      <w:r w:rsidRPr="009078E7">
        <w:rPr>
          <w:rFonts w:ascii="Arial" w:hAnsi="Arial" w:cs="Arial"/>
          <w:bCs/>
          <w:sz w:val="20"/>
        </w:rPr>
        <w:t xml:space="preserve">Vehicle purchases with grant funds are </w:t>
      </w:r>
      <w:r w:rsidR="00B338CD" w:rsidRPr="009078E7">
        <w:rPr>
          <w:rFonts w:ascii="Arial" w:hAnsi="Arial" w:cs="Arial"/>
          <w:bCs/>
          <w:sz w:val="20"/>
        </w:rPr>
        <w:t>prohibited;</w:t>
      </w:r>
      <w:r w:rsidRPr="009078E7">
        <w:rPr>
          <w:rFonts w:ascii="Arial" w:hAnsi="Arial" w:cs="Arial"/>
          <w:bCs/>
          <w:sz w:val="20"/>
        </w:rPr>
        <w:t xml:space="preserve"> STOP funding cannot be used to lease and/or purchase vehicles.</w:t>
      </w:r>
      <w:r w:rsidR="009078E7">
        <w:rPr>
          <w:rFonts w:ascii="Arial" w:hAnsi="Arial" w:cs="Arial"/>
          <w:iCs/>
          <w:sz w:val="20"/>
          <w:szCs w:val="20"/>
        </w:rPr>
        <w:br/>
      </w:r>
    </w:p>
    <w:p w:rsidR="009078E7" w:rsidRPr="009078E7" w:rsidRDefault="006518A3" w:rsidP="009078E7">
      <w:pPr>
        <w:pStyle w:val="ListParagraph"/>
        <w:numPr>
          <w:ilvl w:val="2"/>
          <w:numId w:val="10"/>
        </w:numPr>
        <w:ind w:left="1440" w:hanging="720"/>
        <w:rPr>
          <w:rFonts w:ascii="Arial" w:hAnsi="Arial" w:cs="Arial"/>
          <w:bCs/>
          <w:iCs/>
          <w:sz w:val="20"/>
          <w:szCs w:val="28"/>
        </w:rPr>
      </w:pPr>
      <w:r w:rsidRPr="009078E7">
        <w:rPr>
          <w:rFonts w:ascii="Arial" w:hAnsi="Arial" w:cs="Arial"/>
          <w:iCs/>
          <w:sz w:val="20"/>
          <w:szCs w:val="20"/>
          <w:u w:val="single"/>
        </w:rPr>
        <w:t>Land Acquisition</w:t>
      </w:r>
      <w:r w:rsidRPr="009078E7">
        <w:rPr>
          <w:rFonts w:ascii="Arial" w:hAnsi="Arial" w:cs="Arial"/>
          <w:iCs/>
          <w:sz w:val="20"/>
          <w:szCs w:val="20"/>
        </w:rPr>
        <w:t xml:space="preserve">: </w:t>
      </w:r>
      <w:r w:rsidRPr="009078E7">
        <w:rPr>
          <w:rFonts w:ascii="Arial" w:hAnsi="Arial" w:cs="Arial"/>
          <w:bCs/>
          <w:sz w:val="20"/>
        </w:rPr>
        <w:t>Acquisition of land with grant funds is prohibited.</w:t>
      </w:r>
      <w:r w:rsidR="009078E7">
        <w:rPr>
          <w:rFonts w:ascii="Arial" w:hAnsi="Arial" w:cs="Arial"/>
          <w:iCs/>
          <w:sz w:val="20"/>
          <w:szCs w:val="20"/>
        </w:rPr>
        <w:br/>
      </w:r>
    </w:p>
    <w:p w:rsidR="009078E7" w:rsidRPr="009078E7" w:rsidRDefault="006518A3" w:rsidP="009078E7">
      <w:pPr>
        <w:pStyle w:val="ListParagraph"/>
        <w:numPr>
          <w:ilvl w:val="2"/>
          <w:numId w:val="10"/>
        </w:numPr>
        <w:ind w:left="1440" w:hanging="720"/>
        <w:rPr>
          <w:rFonts w:ascii="Arial" w:hAnsi="Arial" w:cs="Arial"/>
          <w:bCs/>
          <w:iCs/>
          <w:sz w:val="20"/>
          <w:szCs w:val="28"/>
        </w:rPr>
      </w:pPr>
      <w:r w:rsidRPr="009078E7">
        <w:rPr>
          <w:rFonts w:ascii="Arial" w:hAnsi="Arial" w:cs="Arial"/>
          <w:iCs/>
          <w:sz w:val="20"/>
          <w:szCs w:val="20"/>
          <w:u w:val="single"/>
        </w:rPr>
        <w:t>Supplanting</w:t>
      </w:r>
      <w:r w:rsidRPr="009078E7">
        <w:rPr>
          <w:rFonts w:ascii="Arial" w:hAnsi="Arial" w:cs="Arial"/>
          <w:iCs/>
          <w:sz w:val="20"/>
          <w:szCs w:val="20"/>
        </w:rPr>
        <w:t xml:space="preserve">: </w:t>
      </w:r>
      <w:r w:rsidRPr="009078E7">
        <w:rPr>
          <w:rFonts w:ascii="Arial" w:hAnsi="Arial" w:cs="Arial"/>
          <w:bCs/>
          <w:sz w:val="20"/>
        </w:rPr>
        <w:t>Federal funds must be used to supplement existing State and local funds for program activities and must not supplant those funds that have been appropriated for the same purpose. Supplanting will be reviewed during the application process, post-award monitoring, and audit.</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Age Restrictions</w:t>
      </w:r>
      <w:r w:rsidRPr="009078E7">
        <w:rPr>
          <w:rFonts w:ascii="Arial" w:hAnsi="Arial" w:cs="Arial"/>
          <w:sz w:val="20"/>
        </w:rPr>
        <w:t>:</w:t>
      </w:r>
      <w:r w:rsidRPr="009078E7">
        <w:rPr>
          <w:rFonts w:ascii="Arial" w:hAnsi="Arial" w:cs="Arial"/>
          <w:b/>
          <w:sz w:val="20"/>
        </w:rPr>
        <w:t xml:space="preserve"> </w:t>
      </w:r>
      <w:r w:rsidRPr="009078E7">
        <w:rPr>
          <w:rFonts w:ascii="Arial" w:hAnsi="Arial" w:cs="Arial"/>
          <w:sz w:val="20"/>
        </w:rPr>
        <w:t>STOP funds may not be used to support services that focus exclusively on children and may not be used to support services p</w:t>
      </w:r>
      <w:r w:rsidR="0086480A" w:rsidRPr="009078E7">
        <w:rPr>
          <w:rFonts w:ascii="Arial" w:hAnsi="Arial" w:cs="Arial"/>
          <w:sz w:val="20"/>
        </w:rPr>
        <w:t>rovided to children less than 13</w:t>
      </w:r>
      <w:r w:rsidRPr="009078E7">
        <w:rPr>
          <w:rFonts w:ascii="Arial" w:hAnsi="Arial" w:cs="Arial"/>
          <w:sz w:val="20"/>
        </w:rPr>
        <w:t xml:space="preserve"> years of age.</w:t>
      </w:r>
      <w:r w:rsidR="009078E7">
        <w:rPr>
          <w:rFonts w:ascii="Arial" w:hAnsi="Arial" w:cs="Arial"/>
          <w:sz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Education Materials</w:t>
      </w:r>
      <w:r w:rsidRPr="009078E7">
        <w:rPr>
          <w:rFonts w:ascii="Arial" w:hAnsi="Arial" w:cs="Arial"/>
          <w:sz w:val="20"/>
        </w:rPr>
        <w:t>:</w:t>
      </w:r>
      <w:r w:rsidRPr="009078E7">
        <w:rPr>
          <w:rFonts w:ascii="Arial" w:hAnsi="Arial" w:cs="Arial"/>
          <w:b/>
          <w:sz w:val="20"/>
        </w:rPr>
        <w:t xml:space="preserve"> </w:t>
      </w:r>
      <w:r w:rsidRPr="009078E7">
        <w:rPr>
          <w:rFonts w:ascii="Arial" w:hAnsi="Arial" w:cs="Arial"/>
          <w:sz w:val="20"/>
        </w:rPr>
        <w:t xml:space="preserve">STOP funds may not be used to support the development or presentation of a domestic violence, sexual assault, dating violence and/or stalking curriculum for primary or </w:t>
      </w:r>
      <w:r w:rsidRPr="009078E7">
        <w:rPr>
          <w:rFonts w:ascii="Arial" w:hAnsi="Arial" w:cs="Arial"/>
          <w:sz w:val="20"/>
        </w:rPr>
        <w:lastRenderedPageBreak/>
        <w:t>secondary schools.  Funds may not be used to teach primary or secondary school students from an already existing curriculum.</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Prevention and Awareness</w:t>
      </w:r>
      <w:r w:rsidRPr="009078E7">
        <w:rPr>
          <w:rFonts w:ascii="Arial" w:hAnsi="Arial" w:cs="Arial"/>
          <w:sz w:val="20"/>
        </w:rPr>
        <w:t>:</w:t>
      </w:r>
      <w:r w:rsidRPr="009078E7">
        <w:rPr>
          <w:rFonts w:ascii="Arial" w:hAnsi="Arial" w:cs="Arial"/>
          <w:b/>
          <w:sz w:val="20"/>
        </w:rPr>
        <w:t xml:space="preserve"> </w:t>
      </w:r>
      <w:r w:rsidRPr="009078E7">
        <w:rPr>
          <w:rFonts w:ascii="Arial" w:hAnsi="Arial" w:cs="Arial"/>
          <w:sz w:val="20"/>
        </w:rPr>
        <w:t>STOP funds may not be used to conduct prevention, public awareness, media campaigns or community education campaigns or related activities.  Grant funds may be used to support, inform, and conduct outreach to victims about available services.</w:t>
      </w:r>
      <w:r w:rsidR="000D271D" w:rsidRP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Services for Offenders</w:t>
      </w:r>
      <w:r w:rsidRPr="009078E7">
        <w:rPr>
          <w:rFonts w:ascii="Arial" w:hAnsi="Arial" w:cs="Arial"/>
          <w:sz w:val="20"/>
        </w:rPr>
        <w:t>: STOP funding may not support legal or defense services for perpetrators of violence against women.  But they may support batterers’ intervention programs, if the intervention is part of a graduated range of sanctions that use the coercive power of the criminal justice system to hold abusers accountable for their criminal actions and for changing their behavior.</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Religious Activities</w:t>
      </w:r>
      <w:r w:rsidRPr="009078E7">
        <w:rPr>
          <w:rFonts w:ascii="Arial" w:hAnsi="Arial" w:cs="Arial"/>
          <w:sz w:val="20"/>
        </w:rPr>
        <w:t>: STOP funding may not be used to support inherently religious activities.</w:t>
      </w:r>
      <w:r w:rsidR="000D271D" w:rsidRP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Renovations</w:t>
      </w:r>
      <w:r w:rsidRPr="009078E7">
        <w:rPr>
          <w:rFonts w:ascii="Arial" w:hAnsi="Arial" w:cs="Arial"/>
          <w:sz w:val="20"/>
        </w:rPr>
        <w:t>: STOP funds cannot be used for renovations, including minor renovations such as painting or replacing carpeting.</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Moving Expenses</w:t>
      </w:r>
      <w:r w:rsidRPr="009078E7">
        <w:rPr>
          <w:rFonts w:ascii="Arial" w:hAnsi="Arial" w:cs="Arial"/>
          <w:sz w:val="20"/>
        </w:rPr>
        <w:t>: STOP funds may not be used to pay for moving household goods to a new location or acquiring furniture or housing in a new location when a survivor is leaving a shelter.</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Immigration Fees</w:t>
      </w:r>
      <w:r w:rsidRPr="009078E7">
        <w:rPr>
          <w:rFonts w:ascii="Arial" w:hAnsi="Arial" w:cs="Arial"/>
          <w:sz w:val="20"/>
        </w:rPr>
        <w:t>: STOP funds may not be used to pay for immigration fees for battered immigrant women.</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Law Enforcement Equipment</w:t>
      </w:r>
      <w:r w:rsidRPr="009078E7">
        <w:rPr>
          <w:rFonts w:ascii="Arial" w:hAnsi="Arial" w:cs="Arial"/>
          <w:sz w:val="20"/>
        </w:rPr>
        <w:t>: STOP funds may not be used to pay for law enforcement equipment including uniforms, safety vests, shields, weapons, bullets, and/or armory.</w:t>
      </w:r>
      <w:r w:rsidR="009078E7">
        <w:rPr>
          <w:rFonts w:ascii="Arial" w:hAnsi="Arial" w:cs="Arial"/>
          <w:iCs/>
          <w:sz w:val="20"/>
          <w:szCs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Substance Abuse Counseling and Services</w:t>
      </w:r>
      <w:r w:rsidRPr="009078E7">
        <w:rPr>
          <w:rFonts w:ascii="Arial" w:hAnsi="Arial" w:cs="Arial"/>
          <w:sz w:val="20"/>
        </w:rPr>
        <w:t>:</w:t>
      </w:r>
      <w:r w:rsidRPr="009078E7">
        <w:rPr>
          <w:rFonts w:ascii="Arial" w:hAnsi="Arial" w:cs="Arial"/>
          <w:b/>
          <w:sz w:val="20"/>
        </w:rPr>
        <w:t xml:space="preserve"> </w:t>
      </w:r>
      <w:r w:rsidRPr="009078E7">
        <w:rPr>
          <w:rFonts w:ascii="Arial" w:hAnsi="Arial" w:cs="Arial"/>
          <w:sz w:val="20"/>
        </w:rPr>
        <w:t>STOP funds may not be used to pay for chemical dependency or alcohol abuse programs that are not an integral part of a STOP supported court-mandated batterer intervention program. STOP funding may not be used for substance abuse counseling.</w:t>
      </w:r>
      <w:r w:rsidR="009078E7">
        <w:rPr>
          <w:rFonts w:ascii="Arial" w:hAnsi="Arial" w:cs="Arial"/>
          <w:sz w:val="20"/>
        </w:rPr>
        <w:br/>
      </w:r>
    </w:p>
    <w:p w:rsidR="009078E7" w:rsidRPr="009078E7" w:rsidRDefault="00F85571" w:rsidP="009078E7">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Research</w:t>
      </w:r>
      <w:r w:rsidRPr="009078E7">
        <w:rPr>
          <w:rFonts w:ascii="Arial" w:hAnsi="Arial" w:cs="Arial"/>
          <w:sz w:val="20"/>
        </w:rPr>
        <w:t>: STOP funds may not be used to conduct research. This does not include program assessments conducted only for internal improvement purposes.</w:t>
      </w:r>
      <w:r w:rsidR="009078E7">
        <w:rPr>
          <w:rFonts w:ascii="Arial" w:hAnsi="Arial" w:cs="Arial"/>
          <w:b/>
          <w:sz w:val="20"/>
        </w:rPr>
        <w:br/>
      </w:r>
    </w:p>
    <w:p w:rsidR="00EF608D" w:rsidRPr="00EF608D" w:rsidRDefault="00F85571" w:rsidP="00EF608D">
      <w:pPr>
        <w:pStyle w:val="ListParagraph"/>
        <w:numPr>
          <w:ilvl w:val="2"/>
          <w:numId w:val="10"/>
        </w:numPr>
        <w:ind w:left="1440" w:hanging="720"/>
        <w:rPr>
          <w:rFonts w:ascii="Arial" w:hAnsi="Arial" w:cs="Arial"/>
          <w:bCs/>
          <w:iCs/>
          <w:sz w:val="20"/>
          <w:szCs w:val="28"/>
        </w:rPr>
      </w:pPr>
      <w:r w:rsidRPr="009078E7">
        <w:rPr>
          <w:rFonts w:ascii="Arial" w:hAnsi="Arial" w:cs="Arial"/>
          <w:sz w:val="20"/>
          <w:u w:val="single"/>
        </w:rPr>
        <w:t>Activities that Compromise Victim Safety and Recovery</w:t>
      </w:r>
      <w:r w:rsidRPr="009078E7">
        <w:rPr>
          <w:rFonts w:ascii="Arial" w:hAnsi="Arial" w:cs="Arial"/>
          <w:sz w:val="20"/>
        </w:rPr>
        <w:t>:</w:t>
      </w:r>
      <w:r w:rsidRPr="009078E7">
        <w:rPr>
          <w:rFonts w:ascii="Arial" w:hAnsi="Arial" w:cs="Arial"/>
          <w:b/>
          <w:sz w:val="20"/>
        </w:rPr>
        <w:t xml:space="preserve">  </w:t>
      </w:r>
      <w:r w:rsidRPr="009078E7">
        <w:rPr>
          <w:rFonts w:ascii="Arial" w:hAnsi="Arial" w:cs="Arial"/>
          <w:sz w:val="20"/>
        </w:rPr>
        <w:t>STOP funds may not be used to support any activities that compromise victim safety and recovery. The following activities have been found to jeopardize victim safety, deter or prevent physical or emotional healing for victims, or allow offenders to escape responsibility for their actions:</w:t>
      </w:r>
      <w:r w:rsidR="00995677">
        <w:rPr>
          <w:rFonts w:ascii="Arial" w:hAnsi="Arial" w:cs="Arial"/>
          <w:sz w:val="20"/>
        </w:rPr>
        <w:br/>
      </w:r>
      <w:r w:rsidR="00995677">
        <w:rPr>
          <w:rFonts w:ascii="Arial" w:hAnsi="Arial" w:cs="Arial"/>
          <w:sz w:val="20"/>
        </w:rPr>
        <w:br/>
        <w:t xml:space="preserve">a.  </w:t>
      </w:r>
      <w:r w:rsidRPr="00995677">
        <w:rPr>
          <w:rFonts w:ascii="Arial" w:hAnsi="Arial" w:cs="Arial"/>
          <w:sz w:val="20"/>
        </w:rPr>
        <w:t>Procedures or policies that exclude victims from receiving safe shelter, advocacy services, counseling, and other assistance based on their actual or perceived age, immigration status, race, religion, sexual orientation, gender identity, mental health condition, physical health condition, criminal record, work in the sex industry, relationship to the perpetrator, or the age and/or gender of their children;</w:t>
      </w:r>
      <w:r w:rsidR="00995677">
        <w:rPr>
          <w:rFonts w:ascii="Arial" w:hAnsi="Arial" w:cs="Arial"/>
          <w:sz w:val="20"/>
        </w:rPr>
        <w:br/>
      </w:r>
      <w:r w:rsidR="00995677">
        <w:rPr>
          <w:rFonts w:ascii="Arial" w:hAnsi="Arial" w:cs="Arial"/>
          <w:sz w:val="20"/>
        </w:rPr>
        <w:br/>
        <w:t xml:space="preserve">b.  </w:t>
      </w:r>
      <w:r w:rsidRPr="00995677">
        <w:rPr>
          <w:rFonts w:ascii="Arial" w:hAnsi="Arial" w:cs="Arial"/>
          <w:sz w:val="20"/>
        </w:rPr>
        <w:t>Procedures or policies that compromise the confidentiality of information and privacy of persons receiving OVW-funded services;</w:t>
      </w:r>
      <w:r w:rsidR="00995677">
        <w:rPr>
          <w:rFonts w:ascii="Arial" w:hAnsi="Arial" w:cs="Arial"/>
          <w:sz w:val="20"/>
        </w:rPr>
        <w:br/>
      </w:r>
      <w:r w:rsidR="00995677">
        <w:rPr>
          <w:rFonts w:ascii="Arial" w:hAnsi="Arial" w:cs="Arial"/>
          <w:sz w:val="20"/>
        </w:rPr>
        <w:br/>
        <w:t xml:space="preserve">c.  </w:t>
      </w:r>
      <w:r w:rsidRPr="00995677">
        <w:rPr>
          <w:rFonts w:ascii="Arial" w:hAnsi="Arial" w:cs="Arial"/>
          <w:sz w:val="20"/>
        </w:rPr>
        <w:t>Offering perpetrators the option of entering pre-trial diversion programs or placing batterers in anger management programs;</w:t>
      </w:r>
      <w:r w:rsidR="00995677">
        <w:rPr>
          <w:rFonts w:ascii="Arial" w:hAnsi="Arial" w:cs="Arial"/>
          <w:sz w:val="20"/>
        </w:rPr>
        <w:br/>
      </w:r>
      <w:r w:rsidR="00995677">
        <w:rPr>
          <w:rFonts w:ascii="Arial" w:hAnsi="Arial" w:cs="Arial"/>
          <w:sz w:val="20"/>
        </w:rPr>
        <w:br/>
        <w:t xml:space="preserve">d.  </w:t>
      </w:r>
      <w:r w:rsidRPr="00995677">
        <w:rPr>
          <w:rFonts w:ascii="Arial" w:hAnsi="Arial" w:cs="Arial"/>
          <w:sz w:val="20"/>
        </w:rPr>
        <w:t>Requiring mediation or counseling for couples as a systemic response to domestic violence or sexual assault, or in situations in which child sexual abuse is alleged;</w:t>
      </w:r>
      <w:r w:rsidR="00995677">
        <w:rPr>
          <w:rFonts w:ascii="Arial" w:hAnsi="Arial" w:cs="Arial"/>
          <w:sz w:val="20"/>
        </w:rPr>
        <w:br/>
      </w:r>
      <w:r w:rsidR="00995677">
        <w:rPr>
          <w:rFonts w:ascii="Arial" w:hAnsi="Arial" w:cs="Arial"/>
          <w:sz w:val="20"/>
        </w:rPr>
        <w:br/>
        <w:t xml:space="preserve">e.  </w:t>
      </w:r>
      <w:r w:rsidRPr="00995677">
        <w:rPr>
          <w:rFonts w:ascii="Arial" w:hAnsi="Arial" w:cs="Arial"/>
          <w:sz w:val="20"/>
        </w:rPr>
        <w:t>Requiring victims to report sexual assault, stalking, or domestic violence crimes to law enforcement or forcing victims to participate in criminal proceedings;</w:t>
      </w:r>
      <w:r w:rsidR="00995677">
        <w:rPr>
          <w:rFonts w:ascii="Arial" w:hAnsi="Arial" w:cs="Arial"/>
          <w:sz w:val="20"/>
        </w:rPr>
        <w:br/>
      </w:r>
      <w:r w:rsidR="00995677">
        <w:rPr>
          <w:rFonts w:ascii="Arial" w:hAnsi="Arial" w:cs="Arial"/>
          <w:sz w:val="20"/>
        </w:rPr>
        <w:lastRenderedPageBreak/>
        <w:br/>
        <w:t xml:space="preserve">f.  </w:t>
      </w:r>
      <w:r w:rsidRPr="00995677">
        <w:rPr>
          <w:rFonts w:ascii="Arial" w:hAnsi="Arial" w:cs="Arial"/>
          <w:sz w:val="20"/>
        </w:rPr>
        <w:t>Relying on court-mandated batterer intervention programs that do not use the coercive power of the criminal justice system;</w:t>
      </w:r>
      <w:r w:rsidR="00995677">
        <w:rPr>
          <w:rFonts w:ascii="Arial" w:hAnsi="Arial" w:cs="Arial"/>
          <w:sz w:val="20"/>
        </w:rPr>
        <w:br/>
      </w:r>
      <w:r w:rsidR="00995677">
        <w:rPr>
          <w:rFonts w:ascii="Arial" w:hAnsi="Arial" w:cs="Arial"/>
          <w:sz w:val="20"/>
        </w:rPr>
        <w:br/>
        <w:t xml:space="preserve">g.  </w:t>
      </w:r>
      <w:r w:rsidRPr="00995677">
        <w:rPr>
          <w:rFonts w:ascii="Arial" w:hAnsi="Arial" w:cs="Arial"/>
          <w:sz w:val="20"/>
        </w:rPr>
        <w:t>Supporting policies or engaging in practices that impose restrictive conditions to be met by the victim in order to receive services (e.g., attending counseling, seeking an order of protection).</w:t>
      </w:r>
      <w:r w:rsidR="00EF608D">
        <w:rPr>
          <w:rFonts w:ascii="Arial" w:hAnsi="Arial" w:cs="Arial"/>
          <w:sz w:val="20"/>
        </w:rPr>
        <w:br/>
      </w:r>
      <w:r w:rsidR="00EF608D">
        <w:rPr>
          <w:rFonts w:ascii="Arial" w:hAnsi="Arial" w:cs="Arial"/>
          <w:sz w:val="20"/>
        </w:rPr>
        <w:br/>
        <w:t>h.  P</w:t>
      </w:r>
      <w:r w:rsidR="008A6CF6" w:rsidRPr="00EF608D">
        <w:rPr>
          <w:rFonts w:ascii="Arial" w:hAnsi="Arial" w:cs="Arial"/>
          <w:sz w:val="20"/>
        </w:rPr>
        <w:t>rocedures or policies that fail to ensure service providers conduct safety planning with victims;</w:t>
      </w:r>
      <w:r w:rsidR="00EF608D">
        <w:rPr>
          <w:rFonts w:ascii="Arial" w:hAnsi="Arial" w:cs="Arial"/>
          <w:sz w:val="20"/>
        </w:rPr>
        <w:br/>
      </w:r>
      <w:r w:rsidR="00EF608D">
        <w:rPr>
          <w:rFonts w:ascii="Arial" w:hAnsi="Arial" w:cs="Arial"/>
          <w:sz w:val="20"/>
        </w:rPr>
        <w:br/>
        <w:t>i.  P</w:t>
      </w:r>
      <w:r w:rsidR="008A6CF6" w:rsidRPr="00EF608D">
        <w:rPr>
          <w:rFonts w:ascii="Arial" w:hAnsi="Arial" w:cs="Arial"/>
          <w:sz w:val="20"/>
        </w:rPr>
        <w:t xml:space="preserve">roject </w:t>
      </w:r>
      <w:r w:rsidR="001622FB" w:rsidRPr="00EF608D">
        <w:rPr>
          <w:rFonts w:ascii="Arial" w:hAnsi="Arial" w:cs="Arial"/>
          <w:sz w:val="20"/>
        </w:rPr>
        <w:t>design and budgets that fail to</w:t>
      </w:r>
      <w:r w:rsidR="008A6CF6" w:rsidRPr="00EF608D">
        <w:rPr>
          <w:rFonts w:ascii="Arial" w:hAnsi="Arial" w:cs="Arial"/>
          <w:sz w:val="20"/>
        </w:rPr>
        <w:t xml:space="preserve"> account for the access needs of participants with disabilities and participants who have limited English proficiency or are Deaf or hard of hearing.</w:t>
      </w:r>
      <w:r w:rsidR="00EF608D">
        <w:rPr>
          <w:rFonts w:ascii="Arial" w:hAnsi="Arial" w:cs="Arial"/>
          <w:sz w:val="20"/>
        </w:rPr>
        <w:br/>
      </w:r>
    </w:p>
    <w:p w:rsidR="00EF608D" w:rsidRPr="00EF608D" w:rsidRDefault="00E67AC7" w:rsidP="00BF540A">
      <w:pPr>
        <w:pStyle w:val="ListParagraph"/>
        <w:numPr>
          <w:ilvl w:val="2"/>
          <w:numId w:val="10"/>
        </w:numPr>
        <w:ind w:left="1440" w:hanging="720"/>
        <w:rPr>
          <w:rFonts w:ascii="Arial" w:hAnsi="Arial" w:cs="Arial"/>
          <w:bCs/>
          <w:iCs/>
          <w:sz w:val="20"/>
          <w:szCs w:val="28"/>
        </w:rPr>
      </w:pPr>
      <w:r w:rsidRPr="00EF608D">
        <w:rPr>
          <w:rFonts w:ascii="Arial" w:hAnsi="Arial" w:cs="Arial"/>
          <w:sz w:val="20"/>
          <w:u w:val="single"/>
        </w:rPr>
        <w:t>Dues or Membership Fees:</w:t>
      </w:r>
      <w:r w:rsidRPr="00EF608D">
        <w:rPr>
          <w:rFonts w:ascii="Arial" w:hAnsi="Arial" w:cs="Arial"/>
          <w:sz w:val="20"/>
        </w:rPr>
        <w:t xml:space="preserve">  STOP funds may not be used for dues or membership fees to an organization conducting any type of lobbying, including advocating with government agencies for policy change.</w:t>
      </w:r>
      <w:r w:rsidR="00EF608D">
        <w:rPr>
          <w:rFonts w:ascii="Arial" w:hAnsi="Arial" w:cs="Arial"/>
          <w:sz w:val="20"/>
        </w:rPr>
        <w:br/>
      </w:r>
    </w:p>
    <w:p w:rsidR="009A7D92" w:rsidRPr="00EF608D" w:rsidRDefault="009A7D92" w:rsidP="00EF608D">
      <w:pPr>
        <w:pStyle w:val="ListParagraph"/>
        <w:numPr>
          <w:ilvl w:val="2"/>
          <w:numId w:val="10"/>
        </w:numPr>
        <w:ind w:left="1440" w:hanging="720"/>
        <w:rPr>
          <w:rFonts w:ascii="Arial" w:hAnsi="Arial" w:cs="Arial"/>
          <w:bCs/>
          <w:iCs/>
          <w:sz w:val="20"/>
          <w:szCs w:val="28"/>
        </w:rPr>
      </w:pPr>
      <w:r w:rsidRPr="00EF608D">
        <w:rPr>
          <w:rFonts w:ascii="Arial" w:hAnsi="Arial" w:cs="Arial"/>
          <w:sz w:val="20"/>
          <w:u w:val="single"/>
        </w:rPr>
        <w:t>Other Generic Unallowable Expenses</w:t>
      </w:r>
      <w:r w:rsidRPr="00EF608D">
        <w:rPr>
          <w:rFonts w:ascii="Arial" w:hAnsi="Arial" w:cs="Arial"/>
          <w:sz w:val="20"/>
        </w:rPr>
        <w:t>:</w:t>
      </w:r>
    </w:p>
    <w:p w:rsidR="00687BB6" w:rsidRPr="009A7D92" w:rsidRDefault="00687BB6" w:rsidP="009A7D92">
      <w:pPr>
        <w:spacing w:line="240" w:lineRule="exact"/>
        <w:ind w:left="720"/>
        <w:rPr>
          <w:rFonts w:ascii="Arial" w:hAnsi="Arial" w:cs="Arial"/>
          <w:sz w:val="20"/>
        </w:rPr>
      </w:pP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Construction,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Land acquisition (Purchase of real property),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Compensation of federal employees,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Travel of federal employees,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Bonuses or commissions,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Military type equipment,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Lobbying,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Fundraising (including financial campaigns, endowment drives, solicitation of gifts and bequests, and similar expenses incurred solely to raise capital or obtain contributions),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Corporate formation,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State and Local taxes, </w:t>
      </w:r>
    </w:p>
    <w:p w:rsidR="009A7D92" w:rsidRDefault="00805D06" w:rsidP="006448F9">
      <w:pPr>
        <w:numPr>
          <w:ilvl w:val="0"/>
          <w:numId w:val="6"/>
        </w:numPr>
        <w:rPr>
          <w:rFonts w:ascii="Arial" w:hAnsi="Arial" w:cs="Arial"/>
          <w:sz w:val="20"/>
        </w:rPr>
      </w:pPr>
      <w:r>
        <w:rPr>
          <w:rFonts w:ascii="Arial" w:hAnsi="Arial" w:cs="Arial"/>
          <w:sz w:val="20"/>
        </w:rPr>
        <w:t xml:space="preserve">Trainings </w:t>
      </w:r>
      <w:r w:rsidR="009A7D92" w:rsidRPr="009A7D92">
        <w:rPr>
          <w:rFonts w:ascii="Arial" w:hAnsi="Arial" w:cs="Arial"/>
          <w:sz w:val="20"/>
        </w:rPr>
        <w:t>and workshops have</w:t>
      </w:r>
      <w:r w:rsidR="00AA69E5">
        <w:rPr>
          <w:rFonts w:ascii="Arial" w:hAnsi="Arial" w:cs="Arial"/>
          <w:sz w:val="20"/>
        </w:rPr>
        <w:t xml:space="preserve"> </w:t>
      </w:r>
      <w:r w:rsidR="009A7D92" w:rsidRPr="009A7D92">
        <w:rPr>
          <w:rFonts w:ascii="Arial" w:hAnsi="Arial" w:cs="Arial"/>
          <w:sz w:val="20"/>
        </w:rPr>
        <w:t xml:space="preserve">unallowable cost restrictions, </w:t>
      </w:r>
    </w:p>
    <w:p w:rsidR="00805D06" w:rsidRPr="009A7D92" w:rsidRDefault="00805D06" w:rsidP="006448F9">
      <w:pPr>
        <w:numPr>
          <w:ilvl w:val="0"/>
          <w:numId w:val="6"/>
        </w:numPr>
        <w:rPr>
          <w:rFonts w:ascii="Arial" w:hAnsi="Arial" w:cs="Arial"/>
          <w:sz w:val="20"/>
        </w:rPr>
      </w:pPr>
      <w:r>
        <w:rPr>
          <w:rFonts w:ascii="Arial" w:hAnsi="Arial" w:cs="Arial"/>
          <w:sz w:val="20"/>
        </w:rPr>
        <w:t>F</w:t>
      </w:r>
      <w:r w:rsidR="00AA69E5">
        <w:rPr>
          <w:rFonts w:ascii="Arial" w:hAnsi="Arial" w:cs="Arial"/>
          <w:sz w:val="20"/>
        </w:rPr>
        <w:t>ood is unallowable</w:t>
      </w:r>
      <w:r>
        <w:rPr>
          <w:rFonts w:ascii="Arial" w:hAnsi="Arial" w:cs="Arial"/>
          <w:sz w:val="20"/>
        </w:rPr>
        <w:t>, except food provided directly for victim’s needs,</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Legal fees,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Cost in applying for this grant,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Any expenses prior to the grant award date,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First class travel, </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Management or administrative training, </w:t>
      </w:r>
    </w:p>
    <w:p w:rsidR="009A7D92" w:rsidRDefault="009A7D92" w:rsidP="006448F9">
      <w:pPr>
        <w:numPr>
          <w:ilvl w:val="0"/>
          <w:numId w:val="6"/>
        </w:numPr>
        <w:rPr>
          <w:rFonts w:ascii="Arial" w:hAnsi="Arial" w:cs="Arial"/>
          <w:sz w:val="20"/>
        </w:rPr>
      </w:pPr>
      <w:r w:rsidRPr="009A7D92">
        <w:rPr>
          <w:rFonts w:ascii="Arial" w:hAnsi="Arial" w:cs="Arial"/>
          <w:sz w:val="20"/>
        </w:rPr>
        <w:t>Sole source contracts (without the prior written approval from the OCJP),</w:t>
      </w:r>
    </w:p>
    <w:p w:rsidR="00853773" w:rsidRPr="009A7D92" w:rsidRDefault="00853773" w:rsidP="006448F9">
      <w:pPr>
        <w:numPr>
          <w:ilvl w:val="0"/>
          <w:numId w:val="6"/>
        </w:numPr>
        <w:rPr>
          <w:rFonts w:ascii="Arial" w:hAnsi="Arial" w:cs="Arial"/>
          <w:sz w:val="20"/>
        </w:rPr>
      </w:pPr>
      <w:r>
        <w:rPr>
          <w:rFonts w:ascii="Arial" w:hAnsi="Arial" w:cs="Arial"/>
          <w:sz w:val="20"/>
        </w:rPr>
        <w:t>Gas or gift cards</w:t>
      </w:r>
      <w:r w:rsidR="00306848">
        <w:rPr>
          <w:rFonts w:ascii="Arial" w:hAnsi="Arial" w:cs="Arial"/>
          <w:sz w:val="20"/>
        </w:rPr>
        <w:t>,</w:t>
      </w:r>
    </w:p>
    <w:p w:rsidR="009A7D92" w:rsidRPr="009A7D92" w:rsidRDefault="009A7D92" w:rsidP="006448F9">
      <w:pPr>
        <w:numPr>
          <w:ilvl w:val="0"/>
          <w:numId w:val="6"/>
        </w:numPr>
        <w:rPr>
          <w:rFonts w:ascii="Arial" w:hAnsi="Arial" w:cs="Arial"/>
          <w:sz w:val="20"/>
        </w:rPr>
      </w:pPr>
      <w:r w:rsidRPr="009A7D92">
        <w:rPr>
          <w:rFonts w:ascii="Arial" w:hAnsi="Arial" w:cs="Arial"/>
          <w:sz w:val="20"/>
        </w:rPr>
        <w:t xml:space="preserve">Depreciation or a use allowance on idle or excess facilities, and </w:t>
      </w:r>
    </w:p>
    <w:p w:rsidR="009A7D92" w:rsidRPr="009A7D92" w:rsidRDefault="009A7D92" w:rsidP="006448F9">
      <w:pPr>
        <w:numPr>
          <w:ilvl w:val="0"/>
          <w:numId w:val="6"/>
        </w:numPr>
        <w:rPr>
          <w:rFonts w:ascii="Arial" w:eastAsia="Calibri" w:hAnsi="Arial" w:cs="Arial"/>
          <w:b/>
          <w:sz w:val="20"/>
        </w:rPr>
      </w:pPr>
      <w:r w:rsidRPr="009A7D92">
        <w:rPr>
          <w:rFonts w:ascii="Arial" w:hAnsi="Arial" w:cs="Arial"/>
          <w:sz w:val="20"/>
        </w:rPr>
        <w:t>Cost incurred outside the project period.</w:t>
      </w:r>
    </w:p>
    <w:p w:rsidR="009A7D92" w:rsidRPr="009A7D92" w:rsidRDefault="009A7D92" w:rsidP="009A7D92">
      <w:pPr>
        <w:ind w:left="360"/>
        <w:rPr>
          <w:rFonts w:ascii="Arial" w:hAnsi="Arial" w:cs="Arial"/>
          <w:sz w:val="20"/>
        </w:rPr>
      </w:pPr>
    </w:p>
    <w:p w:rsidR="0014419E" w:rsidRDefault="009A7D92" w:rsidP="0096486B">
      <w:pPr>
        <w:ind w:left="1440"/>
        <w:rPr>
          <w:rFonts w:ascii="Arial" w:hAnsi="Arial" w:cs="Arial"/>
          <w:bCs/>
          <w:sz w:val="20"/>
          <w:szCs w:val="28"/>
        </w:rPr>
      </w:pPr>
      <w:r w:rsidRPr="009A7D92">
        <w:rPr>
          <w:rFonts w:ascii="Arial" w:hAnsi="Arial" w:cs="Arial"/>
          <w:sz w:val="20"/>
        </w:rPr>
        <w:t xml:space="preserve">Please Note: This list is NOT ALL-INCLUSIVE.  For further clarification, contact OCJP or refer to the STOP portion of the OCJP </w:t>
      </w:r>
      <w:r w:rsidR="00274E59">
        <w:rPr>
          <w:rFonts w:ascii="Arial" w:hAnsi="Arial" w:cs="Arial"/>
          <w:sz w:val="20"/>
        </w:rPr>
        <w:t>Grants</w:t>
      </w:r>
      <w:r w:rsidRPr="009A7D92">
        <w:rPr>
          <w:rFonts w:ascii="Arial" w:hAnsi="Arial" w:cs="Arial"/>
          <w:sz w:val="20"/>
        </w:rPr>
        <w:t xml:space="preserve"> Manual at the following link: </w:t>
      </w:r>
      <w:hyperlink r:id="rId38" w:history="1">
        <w:r w:rsidRPr="0017165F">
          <w:rPr>
            <w:rFonts w:ascii="Arial" w:hAnsi="Arial" w:cs="Arial"/>
            <w:bCs/>
            <w:color w:val="0000FF"/>
            <w:sz w:val="20"/>
            <w:u w:val="single"/>
          </w:rPr>
          <w:t xml:space="preserve">OCJP </w:t>
        </w:r>
        <w:r w:rsidR="00274E59">
          <w:rPr>
            <w:rFonts w:ascii="Arial" w:hAnsi="Arial" w:cs="Arial"/>
            <w:bCs/>
            <w:color w:val="0000FF"/>
            <w:sz w:val="20"/>
            <w:u w:val="single"/>
          </w:rPr>
          <w:t xml:space="preserve">Grants </w:t>
        </w:r>
        <w:r w:rsidRPr="0017165F">
          <w:rPr>
            <w:rFonts w:ascii="Arial" w:hAnsi="Arial" w:cs="Arial"/>
            <w:bCs/>
            <w:color w:val="0000FF"/>
            <w:sz w:val="20"/>
            <w:u w:val="single"/>
          </w:rPr>
          <w:t>Manual</w:t>
        </w:r>
      </w:hyperlink>
      <w:r w:rsidR="00865998" w:rsidRPr="006C3964">
        <w:rPr>
          <w:rFonts w:ascii="Arial" w:hAnsi="Arial" w:cs="Arial"/>
          <w:bCs/>
          <w:color w:val="0000FF"/>
          <w:sz w:val="20"/>
        </w:rPr>
        <w:t>.</w:t>
      </w:r>
      <w:r w:rsidR="0096486B">
        <w:rPr>
          <w:rFonts w:ascii="Arial" w:hAnsi="Arial" w:cs="Arial"/>
          <w:bCs/>
          <w:color w:val="0000FF"/>
          <w:sz w:val="20"/>
        </w:rPr>
        <w:br/>
      </w:r>
      <w:r w:rsidR="0014419E">
        <w:rPr>
          <w:rFonts w:ascii="Arial" w:hAnsi="Arial" w:cs="Arial"/>
          <w:bCs/>
          <w:sz w:val="20"/>
          <w:szCs w:val="28"/>
        </w:rPr>
        <w:br w:type="page"/>
      </w:r>
    </w:p>
    <w:p w:rsidR="00072B72" w:rsidRPr="0096486B" w:rsidRDefault="00853B96" w:rsidP="0096486B">
      <w:pPr>
        <w:pStyle w:val="ListParagraph"/>
        <w:numPr>
          <w:ilvl w:val="0"/>
          <w:numId w:val="38"/>
        </w:numPr>
        <w:ind w:left="450" w:hanging="450"/>
        <w:rPr>
          <w:rFonts w:ascii="Arial" w:hAnsi="Arial" w:cs="Arial"/>
          <w:bCs/>
          <w:sz w:val="20"/>
          <w:szCs w:val="28"/>
        </w:rPr>
      </w:pPr>
      <w:r w:rsidRPr="0096486B">
        <w:rPr>
          <w:rFonts w:ascii="Arial" w:hAnsi="Arial" w:cs="Arial"/>
          <w:b/>
          <w:bCs/>
          <w:sz w:val="20"/>
          <w:szCs w:val="28"/>
        </w:rPr>
        <w:lastRenderedPageBreak/>
        <w:t>REPORTING REQUIREMENTS</w:t>
      </w:r>
      <w:r w:rsidR="00E50EC5" w:rsidRPr="0096486B">
        <w:rPr>
          <w:rFonts w:ascii="Arial" w:hAnsi="Arial" w:cs="Arial"/>
          <w:b/>
          <w:sz w:val="20"/>
          <w:szCs w:val="20"/>
        </w:rPr>
        <w:br/>
      </w:r>
      <w:r w:rsidR="00E50EC5" w:rsidRPr="0096486B">
        <w:rPr>
          <w:rFonts w:ascii="Arial" w:hAnsi="Arial" w:cs="Arial"/>
          <w:b/>
          <w:sz w:val="20"/>
          <w:szCs w:val="20"/>
        </w:rPr>
        <w:br/>
      </w:r>
      <w:r w:rsidR="00072B72" w:rsidRPr="0096486B">
        <w:rPr>
          <w:rFonts w:ascii="Arial" w:hAnsi="Arial" w:cs="Arial"/>
          <w:sz w:val="20"/>
          <w:szCs w:val="20"/>
        </w:rPr>
        <w:t xml:space="preserve">The </w:t>
      </w:r>
      <w:r w:rsidR="008C3EB9">
        <w:rPr>
          <w:rFonts w:ascii="Arial" w:hAnsi="Arial" w:cs="Arial"/>
          <w:sz w:val="20"/>
          <w:szCs w:val="20"/>
        </w:rPr>
        <w:t>subrecipient</w:t>
      </w:r>
      <w:r w:rsidR="00072B72" w:rsidRPr="0096486B">
        <w:rPr>
          <w:rFonts w:ascii="Arial" w:hAnsi="Arial" w:cs="Arial"/>
          <w:sz w:val="20"/>
          <w:szCs w:val="20"/>
        </w:rPr>
        <w:t xml:space="preserve"> must collect, maintain, and provide to OCJP, data that measure the performance and effectiveness of activities under this award, in the manner, and within the timeframes, specified in the program solicitation, or as otherwise specified by OCJP. Data collection supports compliance with the Government Performance and Results Act (GPRA) and the GPRA Modernization Act, and other applicable laws.  </w:t>
      </w:r>
      <w:r w:rsidR="00E50EC5" w:rsidRPr="0096486B">
        <w:rPr>
          <w:rFonts w:ascii="Arial" w:hAnsi="Arial" w:cs="Arial"/>
          <w:b/>
          <w:sz w:val="20"/>
          <w:szCs w:val="20"/>
        </w:rPr>
        <w:br/>
      </w:r>
      <w:r w:rsidR="00E50EC5" w:rsidRPr="0096486B">
        <w:rPr>
          <w:rFonts w:ascii="Arial" w:hAnsi="Arial" w:cs="Arial"/>
          <w:b/>
          <w:sz w:val="20"/>
          <w:szCs w:val="20"/>
        </w:rPr>
        <w:br/>
      </w:r>
      <w:r w:rsidR="004C14F2" w:rsidRPr="0096486B">
        <w:rPr>
          <w:rFonts w:ascii="Arial" w:hAnsi="Arial" w:cs="Arial"/>
          <w:sz w:val="20"/>
          <w:szCs w:val="20"/>
        </w:rPr>
        <w:t xml:space="preserve">Complete reporting requirements can be found in the </w:t>
      </w:r>
      <w:hyperlink r:id="rId39" w:history="1">
        <w:r w:rsidR="004C14F2" w:rsidRPr="0096486B">
          <w:rPr>
            <w:rStyle w:val="Hyperlink"/>
            <w:rFonts w:ascii="Arial" w:hAnsi="Arial" w:cs="Arial"/>
            <w:sz w:val="20"/>
            <w:szCs w:val="20"/>
          </w:rPr>
          <w:t>STOP Fund Source Chapter</w:t>
        </w:r>
      </w:hyperlink>
      <w:r w:rsidR="004C14F2" w:rsidRPr="0096486B">
        <w:rPr>
          <w:rFonts w:ascii="Arial" w:hAnsi="Arial" w:cs="Arial"/>
          <w:sz w:val="20"/>
          <w:szCs w:val="20"/>
        </w:rPr>
        <w:t xml:space="preserve"> of the OCJP </w:t>
      </w:r>
      <w:r w:rsidR="00DB5883" w:rsidRPr="0096486B">
        <w:rPr>
          <w:rFonts w:ascii="Arial" w:hAnsi="Arial" w:cs="Arial"/>
          <w:sz w:val="20"/>
          <w:szCs w:val="20"/>
        </w:rPr>
        <w:t>Grants</w:t>
      </w:r>
      <w:r w:rsidR="004C14F2" w:rsidRPr="0096486B">
        <w:rPr>
          <w:rFonts w:ascii="Arial" w:hAnsi="Arial" w:cs="Arial"/>
          <w:sz w:val="20"/>
          <w:szCs w:val="20"/>
        </w:rPr>
        <w:t xml:space="preserve"> Manual and in the </w:t>
      </w:r>
      <w:hyperlink r:id="rId40" w:history="1">
        <w:r w:rsidR="004C14F2" w:rsidRPr="0096486B">
          <w:rPr>
            <w:rStyle w:val="Hyperlink"/>
            <w:rFonts w:ascii="Arial" w:hAnsi="Arial" w:cs="Arial"/>
            <w:sz w:val="20"/>
            <w:szCs w:val="20"/>
          </w:rPr>
          <w:t>STOP Reporting Table</w:t>
        </w:r>
      </w:hyperlink>
      <w:r w:rsidR="004C14F2" w:rsidRPr="0096486B">
        <w:rPr>
          <w:rFonts w:ascii="Arial" w:hAnsi="Arial" w:cs="Arial"/>
          <w:sz w:val="20"/>
          <w:szCs w:val="20"/>
        </w:rPr>
        <w:t xml:space="preserve">. </w:t>
      </w:r>
      <w:r w:rsidR="00072B72" w:rsidRPr="0096486B">
        <w:rPr>
          <w:rFonts w:ascii="Arial" w:hAnsi="Arial" w:cs="Arial"/>
          <w:sz w:val="20"/>
          <w:szCs w:val="20"/>
        </w:rPr>
        <w:t xml:space="preserve">The data collected should support the information submitted on the reports and OCJP may periodically request to see the back-up data that supports the information submitted. </w:t>
      </w:r>
    </w:p>
    <w:p w:rsidR="00853B96" w:rsidRDefault="00853B96" w:rsidP="00853B96">
      <w:pPr>
        <w:pStyle w:val="Heading1"/>
        <w:rPr>
          <w:rFonts w:ascii="Arial" w:hAnsi="Arial" w:cs="Arial"/>
          <w:b w:val="0"/>
          <w:sz w:val="20"/>
        </w:rPr>
      </w:pPr>
    </w:p>
    <w:p w:rsidR="005809E0" w:rsidRDefault="00853B96" w:rsidP="00E50EC5">
      <w:pPr>
        <w:pStyle w:val="Heading1"/>
        <w:numPr>
          <w:ilvl w:val="1"/>
          <w:numId w:val="16"/>
        </w:numPr>
        <w:ind w:left="540" w:firstLine="0"/>
        <w:rPr>
          <w:rStyle w:val="Strong"/>
          <w:rFonts w:ascii="Arial" w:hAnsi="Arial" w:cs="Arial"/>
          <w:b/>
          <w:sz w:val="20"/>
        </w:rPr>
      </w:pPr>
      <w:r>
        <w:rPr>
          <w:rStyle w:val="Strong"/>
          <w:rFonts w:ascii="Arial" w:hAnsi="Arial" w:cs="Arial"/>
          <w:b/>
          <w:sz w:val="20"/>
        </w:rPr>
        <w:t>Programmatic Reporting</w:t>
      </w:r>
      <w:r w:rsidR="005809E0">
        <w:rPr>
          <w:rStyle w:val="Strong"/>
          <w:rFonts w:ascii="Arial" w:hAnsi="Arial" w:cs="Arial"/>
          <w:b/>
          <w:sz w:val="20"/>
        </w:rPr>
        <w:br/>
      </w:r>
    </w:p>
    <w:p w:rsidR="006C5BDB" w:rsidRPr="006C5BDB" w:rsidRDefault="00E36E97" w:rsidP="00E50EC5">
      <w:pPr>
        <w:pStyle w:val="Heading1"/>
        <w:numPr>
          <w:ilvl w:val="2"/>
          <w:numId w:val="16"/>
        </w:numPr>
        <w:tabs>
          <w:tab w:val="left" w:pos="1350"/>
        </w:tabs>
        <w:ind w:left="1620" w:hanging="720"/>
        <w:rPr>
          <w:rFonts w:ascii="Arial" w:hAnsi="Arial" w:cs="Arial"/>
          <w:b w:val="0"/>
          <w:bCs/>
          <w:sz w:val="20"/>
        </w:rPr>
      </w:pPr>
      <w:r w:rsidRPr="005809E0">
        <w:rPr>
          <w:rStyle w:val="Strong"/>
          <w:rFonts w:ascii="Arial" w:hAnsi="Arial" w:cs="Arial"/>
          <w:sz w:val="20"/>
          <w:u w:val="single"/>
        </w:rPr>
        <w:t xml:space="preserve">STOP Annual Progress Report </w:t>
      </w:r>
      <w:r w:rsidRPr="006C5BDB">
        <w:rPr>
          <w:rStyle w:val="Strong"/>
          <w:rFonts w:ascii="Arial" w:hAnsi="Arial" w:cs="Arial"/>
          <w:sz w:val="20"/>
          <w:u w:val="single"/>
        </w:rPr>
        <w:t>for Outputs</w:t>
      </w:r>
      <w:r w:rsidRPr="006C5BDB">
        <w:rPr>
          <w:rStyle w:val="Strong"/>
          <w:rFonts w:ascii="Arial" w:hAnsi="Arial" w:cs="Arial"/>
          <w:sz w:val="20"/>
        </w:rPr>
        <w:t>:</w:t>
      </w:r>
      <w:r w:rsidRPr="006C5BDB">
        <w:rPr>
          <w:rStyle w:val="Strong"/>
          <w:rFonts w:ascii="Arial" w:hAnsi="Arial" w:cs="Arial"/>
          <w:b/>
          <w:sz w:val="20"/>
        </w:rPr>
        <w:t xml:space="preserve"> </w:t>
      </w:r>
      <w:r w:rsidRPr="006C5BDB">
        <w:rPr>
          <w:rFonts w:ascii="Arial" w:hAnsi="Arial" w:cs="Arial"/>
          <w:b w:val="0"/>
          <w:sz w:val="20"/>
        </w:rPr>
        <w:t xml:space="preserve">The STOP Annual Progress Report is due no later than July 31.  This report is emailed to the </w:t>
      </w:r>
      <w:r w:rsidR="008C3EB9">
        <w:rPr>
          <w:rFonts w:ascii="Arial" w:hAnsi="Arial" w:cs="Arial"/>
          <w:b w:val="0"/>
          <w:sz w:val="20"/>
        </w:rPr>
        <w:t>subrecipient</w:t>
      </w:r>
      <w:r w:rsidRPr="006C5BDB">
        <w:rPr>
          <w:rFonts w:ascii="Arial" w:hAnsi="Arial" w:cs="Arial"/>
          <w:b w:val="0"/>
          <w:sz w:val="20"/>
        </w:rPr>
        <w:t xml:space="preserve"> agency.</w:t>
      </w:r>
      <w:r w:rsidR="006C5BDB">
        <w:rPr>
          <w:rFonts w:ascii="Arial" w:hAnsi="Arial" w:cs="Arial"/>
          <w:b w:val="0"/>
          <w:sz w:val="20"/>
        </w:rPr>
        <w:br/>
      </w:r>
    </w:p>
    <w:p w:rsidR="006C5BDB" w:rsidRPr="006C5BDB" w:rsidRDefault="00CF6B90" w:rsidP="00E50EC5">
      <w:pPr>
        <w:pStyle w:val="Heading1"/>
        <w:numPr>
          <w:ilvl w:val="2"/>
          <w:numId w:val="16"/>
        </w:numPr>
        <w:ind w:left="1620" w:hanging="720"/>
        <w:rPr>
          <w:rFonts w:ascii="Arial" w:hAnsi="Arial" w:cs="Arial"/>
          <w:b w:val="0"/>
          <w:bCs/>
          <w:sz w:val="20"/>
        </w:rPr>
      </w:pPr>
      <w:hyperlink r:id="rId41" w:history="1">
        <w:r w:rsidR="00E36E97" w:rsidRPr="00916AD8">
          <w:rPr>
            <w:rStyle w:val="Hyperlink"/>
            <w:rFonts w:ascii="Arial" w:hAnsi="Arial" w:cs="Arial"/>
            <w:b w:val="0"/>
            <w:sz w:val="20"/>
          </w:rPr>
          <w:t>Client Outcome Survey Report</w:t>
        </w:r>
      </w:hyperlink>
      <w:r w:rsidR="00E36E97" w:rsidRPr="006C5BDB">
        <w:rPr>
          <w:rFonts w:ascii="Arial" w:hAnsi="Arial" w:cs="Arial"/>
          <w:b w:val="0"/>
          <w:sz w:val="20"/>
        </w:rPr>
        <w:t>: The Client Outcome Survey Report is due no later than July 31.  This report is submitted online.</w:t>
      </w:r>
      <w:r w:rsidR="006C5BDB" w:rsidRPr="006C5BDB">
        <w:rPr>
          <w:rFonts w:ascii="Arial" w:hAnsi="Arial" w:cs="Arial"/>
          <w:b w:val="0"/>
          <w:sz w:val="20"/>
        </w:rPr>
        <w:br/>
      </w:r>
    </w:p>
    <w:p w:rsidR="0014419E" w:rsidRPr="0014419E" w:rsidRDefault="00CF6B90" w:rsidP="00E50EC5">
      <w:pPr>
        <w:pStyle w:val="Heading1"/>
        <w:numPr>
          <w:ilvl w:val="2"/>
          <w:numId w:val="16"/>
        </w:numPr>
        <w:ind w:left="1620" w:hanging="720"/>
        <w:rPr>
          <w:rFonts w:ascii="Arial" w:hAnsi="Arial" w:cs="Arial"/>
          <w:b w:val="0"/>
          <w:bCs/>
          <w:sz w:val="20"/>
        </w:rPr>
      </w:pPr>
      <w:hyperlink r:id="rId42" w:history="1">
        <w:r w:rsidR="00E36E97" w:rsidRPr="00916AD8">
          <w:rPr>
            <w:rStyle w:val="Hyperlink"/>
            <w:rFonts w:ascii="Arial" w:hAnsi="Arial" w:cs="Arial"/>
            <w:b w:val="0"/>
            <w:sz w:val="20"/>
          </w:rPr>
          <w:t>Training Participant Survey Report</w:t>
        </w:r>
      </w:hyperlink>
      <w:r w:rsidR="00E36E97" w:rsidRPr="006C5BDB">
        <w:rPr>
          <w:rFonts w:ascii="Arial" w:hAnsi="Arial" w:cs="Arial"/>
          <w:b w:val="0"/>
          <w:sz w:val="20"/>
        </w:rPr>
        <w:t>: The Training Participant Survey Report is required if you will use STOP funds to provide training to allied professionals.  This does not include community education. The report is due no later than July 31. This report is submitted online.</w:t>
      </w:r>
      <w:r w:rsidR="006C5BDB" w:rsidRPr="006C5BDB">
        <w:rPr>
          <w:rFonts w:ascii="Arial" w:hAnsi="Arial" w:cs="Arial"/>
          <w:b w:val="0"/>
          <w:sz w:val="20"/>
        </w:rPr>
        <w:br/>
      </w:r>
      <w:r w:rsidR="006C5BDB" w:rsidRPr="006C5BDB">
        <w:rPr>
          <w:rFonts w:ascii="Arial" w:hAnsi="Arial" w:cs="Arial"/>
          <w:b w:val="0"/>
          <w:sz w:val="20"/>
        </w:rPr>
        <w:br/>
      </w:r>
      <w:r w:rsidR="006C5BDB" w:rsidRPr="006C5BDB">
        <w:rPr>
          <w:rFonts w:ascii="Arial" w:hAnsi="Arial" w:cs="Arial"/>
          <w:sz w:val="20"/>
        </w:rPr>
        <w:t>NOTE:</w:t>
      </w:r>
      <w:r w:rsidR="006C5BDB">
        <w:rPr>
          <w:rFonts w:ascii="Arial" w:hAnsi="Arial" w:cs="Arial"/>
          <w:b w:val="0"/>
          <w:sz w:val="20"/>
        </w:rPr>
        <w:t xml:space="preserve"> </w:t>
      </w:r>
      <w:r w:rsidR="00E36E97" w:rsidRPr="006C5BDB">
        <w:rPr>
          <w:rFonts w:ascii="Arial" w:hAnsi="Arial" w:cs="Arial"/>
          <w:b w:val="0"/>
          <w:sz w:val="20"/>
        </w:rPr>
        <w:t xml:space="preserve"> Activity records must be kept in order to document that a STOP staff is providing STOP allowable training services/activities.  All training sign-in participation sheets must be available to send to OCJP upon request.</w:t>
      </w:r>
      <w:r w:rsidR="0014419E">
        <w:rPr>
          <w:rFonts w:ascii="Arial" w:hAnsi="Arial" w:cs="Arial"/>
          <w:b w:val="0"/>
          <w:sz w:val="20"/>
        </w:rPr>
        <w:br/>
      </w:r>
    </w:p>
    <w:p w:rsidR="006C5BDB" w:rsidRPr="006C5BDB" w:rsidRDefault="00CF6B90" w:rsidP="00E50EC5">
      <w:pPr>
        <w:pStyle w:val="Heading1"/>
        <w:numPr>
          <w:ilvl w:val="2"/>
          <w:numId w:val="16"/>
        </w:numPr>
        <w:ind w:left="1620" w:hanging="720"/>
        <w:rPr>
          <w:rFonts w:ascii="Arial" w:hAnsi="Arial" w:cs="Arial"/>
          <w:b w:val="0"/>
          <w:bCs/>
          <w:sz w:val="20"/>
        </w:rPr>
      </w:pPr>
      <w:hyperlink r:id="rId43" w:history="1">
        <w:r w:rsidR="0014419E" w:rsidRPr="0014419E">
          <w:rPr>
            <w:rStyle w:val="Hyperlink"/>
            <w:rFonts w:ascii="Arial" w:hAnsi="Arial" w:cs="Arial"/>
            <w:b w:val="0"/>
            <w:sz w:val="20"/>
          </w:rPr>
          <w:t>STOP Prosecutors Quarterly Report</w:t>
        </w:r>
      </w:hyperlink>
      <w:r w:rsidR="0014419E">
        <w:rPr>
          <w:rFonts w:ascii="Arial" w:hAnsi="Arial" w:cs="Arial"/>
          <w:b w:val="0"/>
          <w:sz w:val="20"/>
        </w:rPr>
        <w:t xml:space="preserve">:  </w:t>
      </w:r>
      <w:r w:rsidR="0014419E">
        <w:rPr>
          <w:rFonts w:ascii="Arial" w:hAnsi="Arial" w:cs="Arial"/>
          <w:b w:val="0"/>
          <w:bCs/>
          <w:sz w:val="20"/>
        </w:rPr>
        <w:t>The STOP Prosecutors Quarterly Report is only for STOP funded prosecutors.  It is due on October 15</w:t>
      </w:r>
      <w:r w:rsidR="0014419E" w:rsidRPr="0014419E">
        <w:rPr>
          <w:rFonts w:ascii="Arial" w:hAnsi="Arial" w:cs="Arial"/>
          <w:b w:val="0"/>
          <w:bCs/>
          <w:sz w:val="20"/>
          <w:vertAlign w:val="superscript"/>
        </w:rPr>
        <w:t>th</w:t>
      </w:r>
      <w:r w:rsidR="0014419E">
        <w:rPr>
          <w:rFonts w:ascii="Arial" w:hAnsi="Arial" w:cs="Arial"/>
          <w:b w:val="0"/>
          <w:bCs/>
          <w:sz w:val="20"/>
        </w:rPr>
        <w:t>, January 15</w:t>
      </w:r>
      <w:r w:rsidR="0014419E" w:rsidRPr="0014419E">
        <w:rPr>
          <w:rFonts w:ascii="Arial" w:hAnsi="Arial" w:cs="Arial"/>
          <w:b w:val="0"/>
          <w:bCs/>
          <w:sz w:val="20"/>
          <w:vertAlign w:val="superscript"/>
        </w:rPr>
        <w:t>th</w:t>
      </w:r>
      <w:r w:rsidR="0014419E">
        <w:rPr>
          <w:rFonts w:ascii="Arial" w:hAnsi="Arial" w:cs="Arial"/>
          <w:b w:val="0"/>
          <w:bCs/>
          <w:sz w:val="20"/>
        </w:rPr>
        <w:t>, April 15</w:t>
      </w:r>
      <w:r w:rsidR="0014419E" w:rsidRPr="0014419E">
        <w:rPr>
          <w:rFonts w:ascii="Arial" w:hAnsi="Arial" w:cs="Arial"/>
          <w:b w:val="0"/>
          <w:bCs/>
          <w:sz w:val="20"/>
          <w:vertAlign w:val="superscript"/>
        </w:rPr>
        <w:t>th</w:t>
      </w:r>
      <w:r w:rsidR="0014419E">
        <w:rPr>
          <w:rFonts w:ascii="Arial" w:hAnsi="Arial" w:cs="Arial"/>
          <w:b w:val="0"/>
          <w:bCs/>
          <w:sz w:val="20"/>
        </w:rPr>
        <w:t xml:space="preserve"> and June 15</w:t>
      </w:r>
      <w:r w:rsidR="0014419E" w:rsidRPr="0014419E">
        <w:rPr>
          <w:rFonts w:ascii="Arial" w:hAnsi="Arial" w:cs="Arial"/>
          <w:b w:val="0"/>
          <w:bCs/>
          <w:sz w:val="20"/>
          <w:vertAlign w:val="superscript"/>
        </w:rPr>
        <w:t>th</w:t>
      </w:r>
      <w:r w:rsidR="0014419E">
        <w:rPr>
          <w:rFonts w:ascii="Arial" w:hAnsi="Arial" w:cs="Arial"/>
          <w:b w:val="0"/>
          <w:bCs/>
          <w:sz w:val="20"/>
        </w:rPr>
        <w:t xml:space="preserve"> of each year.  </w:t>
      </w:r>
      <w:r w:rsidR="003B532C">
        <w:rPr>
          <w:rFonts w:ascii="Arial" w:hAnsi="Arial" w:cs="Arial"/>
          <w:b w:val="0"/>
          <w:bCs/>
          <w:sz w:val="20"/>
        </w:rPr>
        <w:t>This report is submitted to the OCJP STOP liaison.</w:t>
      </w:r>
      <w:r w:rsidR="003B532C">
        <w:rPr>
          <w:rFonts w:ascii="Arial" w:hAnsi="Arial" w:cs="Arial"/>
          <w:b w:val="0"/>
          <w:bCs/>
          <w:sz w:val="20"/>
        </w:rPr>
        <w:br/>
      </w:r>
    </w:p>
    <w:p w:rsidR="007E154B" w:rsidRPr="00E50EC5" w:rsidRDefault="00325123" w:rsidP="00402419">
      <w:pPr>
        <w:pStyle w:val="Heading1"/>
        <w:numPr>
          <w:ilvl w:val="1"/>
          <w:numId w:val="16"/>
        </w:numPr>
        <w:ind w:left="1170" w:hanging="810"/>
        <w:rPr>
          <w:rFonts w:ascii="Arial" w:eastAsia="Calibri" w:hAnsi="Arial" w:cs="Arial"/>
          <w:sz w:val="20"/>
        </w:rPr>
      </w:pPr>
      <w:r w:rsidRPr="006C5BDB">
        <w:rPr>
          <w:rFonts w:ascii="Arial" w:eastAsia="Calibri" w:hAnsi="Arial" w:cs="Arial"/>
          <w:sz w:val="20"/>
        </w:rPr>
        <w:t>Fiscal Reporting</w:t>
      </w:r>
      <w:r w:rsidR="00E50EC5">
        <w:rPr>
          <w:rFonts w:ascii="Arial" w:eastAsia="Calibri" w:hAnsi="Arial" w:cs="Arial"/>
          <w:sz w:val="20"/>
        </w:rPr>
        <w:br/>
      </w:r>
      <w:r w:rsidR="00E50EC5">
        <w:rPr>
          <w:rFonts w:ascii="Arial" w:eastAsia="Calibri" w:hAnsi="Arial" w:cs="Arial"/>
          <w:sz w:val="20"/>
        </w:rPr>
        <w:br/>
      </w:r>
      <w:r w:rsidR="007E154B" w:rsidRPr="00E50EC5">
        <w:rPr>
          <w:rFonts w:ascii="Arial" w:hAnsi="Arial" w:cs="Arial"/>
          <w:b w:val="0"/>
          <w:bCs/>
          <w:sz w:val="20"/>
        </w:rPr>
        <w:t xml:space="preserve">NOTE:  </w:t>
      </w:r>
      <w:r w:rsidR="008C3EB9">
        <w:rPr>
          <w:rFonts w:ascii="Arial" w:hAnsi="Arial" w:cs="Arial"/>
          <w:b w:val="0"/>
          <w:bCs/>
          <w:sz w:val="20"/>
        </w:rPr>
        <w:t>Subrecipient</w:t>
      </w:r>
      <w:r w:rsidR="007E154B" w:rsidRPr="00E50EC5">
        <w:rPr>
          <w:rFonts w:ascii="Arial" w:hAnsi="Arial" w:cs="Arial"/>
          <w:b w:val="0"/>
          <w:bCs/>
          <w:sz w:val="20"/>
        </w:rPr>
        <w:t xml:space="preserve"> agencies must request reimbursement at least once per quarter based on expenditures incurred.  However, it is recommended that agencies invoice monthly, when monthly expenditures are incurred.</w:t>
      </w:r>
    </w:p>
    <w:p w:rsidR="00325123" w:rsidRDefault="00325123" w:rsidP="000269F8">
      <w:pPr>
        <w:pStyle w:val="Heading1"/>
        <w:rPr>
          <w:rFonts w:ascii="Arial" w:eastAsia="Calibri" w:hAnsi="Arial" w:cs="Arial"/>
          <w:sz w:val="20"/>
        </w:rPr>
      </w:pPr>
    </w:p>
    <w:p w:rsidR="006C5BDB" w:rsidRDefault="00DE2B92" w:rsidP="00402419">
      <w:pPr>
        <w:numPr>
          <w:ilvl w:val="2"/>
          <w:numId w:val="16"/>
        </w:numPr>
        <w:tabs>
          <w:tab w:val="left" w:pos="1620"/>
        </w:tabs>
        <w:ind w:left="1620" w:hanging="720"/>
        <w:rPr>
          <w:rFonts w:ascii="Arial" w:hAnsi="Arial" w:cs="Arial"/>
          <w:sz w:val="20"/>
          <w:szCs w:val="20"/>
        </w:rPr>
      </w:pPr>
      <w:r w:rsidRPr="00DE2B92">
        <w:rPr>
          <w:rFonts w:ascii="Arial" w:hAnsi="Arial" w:cs="Arial"/>
          <w:sz w:val="20"/>
          <w:szCs w:val="20"/>
          <w:u w:val="single"/>
        </w:rPr>
        <w:t>Invoice for Reimbursement</w:t>
      </w:r>
      <w:r w:rsidR="00BD4C15">
        <w:rPr>
          <w:rFonts w:ascii="Arial" w:hAnsi="Arial" w:cs="Arial"/>
          <w:sz w:val="20"/>
          <w:szCs w:val="20"/>
          <w:u w:val="single"/>
        </w:rPr>
        <w:t xml:space="preserve"> (Non-state Agencies)</w:t>
      </w:r>
      <w:r>
        <w:rPr>
          <w:rFonts w:ascii="Arial" w:hAnsi="Arial" w:cs="Arial"/>
          <w:sz w:val="20"/>
          <w:szCs w:val="20"/>
        </w:rPr>
        <w:t xml:space="preserve">: </w:t>
      </w:r>
      <w:r w:rsidR="00072B72" w:rsidRPr="00072B72">
        <w:rPr>
          <w:rFonts w:ascii="Arial" w:hAnsi="Arial" w:cs="Arial"/>
          <w:sz w:val="20"/>
          <w:szCs w:val="20"/>
        </w:rPr>
        <w:t xml:space="preserve">The invoice is used to request monthly reimbursement. </w:t>
      </w:r>
      <w:r w:rsidR="00402419" w:rsidRPr="00402419">
        <w:rPr>
          <w:rFonts w:ascii="Arial" w:hAnsi="Arial" w:cs="Arial"/>
          <w:sz w:val="20"/>
          <w:szCs w:val="20"/>
        </w:rPr>
        <w:t xml:space="preserve">It is </w:t>
      </w:r>
      <w:r w:rsidR="00402419" w:rsidRPr="00EC59C3">
        <w:rPr>
          <w:rFonts w:ascii="Arial" w:hAnsi="Arial" w:cs="Arial"/>
          <w:b/>
          <w:sz w:val="20"/>
          <w:szCs w:val="20"/>
        </w:rPr>
        <w:t>strongly recommended</w:t>
      </w:r>
      <w:r w:rsidR="00402419" w:rsidRPr="00402419">
        <w:rPr>
          <w:rFonts w:ascii="Arial" w:hAnsi="Arial" w:cs="Arial"/>
          <w:sz w:val="20"/>
          <w:szCs w:val="20"/>
        </w:rPr>
        <w:t xml:space="preserve"> that agencies invoice monthly, when monthly expe</w:t>
      </w:r>
      <w:r w:rsidR="00EC59C3">
        <w:rPr>
          <w:rFonts w:ascii="Arial" w:hAnsi="Arial" w:cs="Arial"/>
          <w:sz w:val="20"/>
          <w:szCs w:val="20"/>
        </w:rPr>
        <w:t>nditures are incurred. However s</w:t>
      </w:r>
      <w:r w:rsidR="00402419" w:rsidRPr="00402419">
        <w:rPr>
          <w:rFonts w:ascii="Arial" w:hAnsi="Arial" w:cs="Arial"/>
          <w:sz w:val="20"/>
          <w:szCs w:val="20"/>
        </w:rPr>
        <w:t xml:space="preserve">ubrecipient agencies can invoice quarterly. If invoicing quarterly, agencies </w:t>
      </w:r>
      <w:r w:rsidR="00402419" w:rsidRPr="00EC59C3">
        <w:rPr>
          <w:rFonts w:ascii="Arial" w:hAnsi="Arial" w:cs="Arial"/>
          <w:b/>
          <w:sz w:val="20"/>
          <w:szCs w:val="20"/>
        </w:rPr>
        <w:t>MUST request reimbursement 30 days after the end of each quarter for all the expenses incurred during the quarter in its entirety</w:t>
      </w:r>
      <w:r w:rsidR="00402419" w:rsidRPr="00402419">
        <w:rPr>
          <w:rFonts w:ascii="Arial" w:hAnsi="Arial" w:cs="Arial"/>
          <w:sz w:val="20"/>
          <w:szCs w:val="20"/>
        </w:rPr>
        <w:t xml:space="preserve">. </w:t>
      </w:r>
      <w:r w:rsidR="00072B72" w:rsidRPr="00072B72">
        <w:rPr>
          <w:rFonts w:ascii="Arial" w:hAnsi="Arial" w:cs="Arial"/>
          <w:sz w:val="20"/>
          <w:szCs w:val="20"/>
        </w:rPr>
        <w:t xml:space="preserve">Funds can only be distributed to </w:t>
      </w:r>
      <w:r w:rsidR="008C3EB9">
        <w:rPr>
          <w:rFonts w:ascii="Arial" w:hAnsi="Arial" w:cs="Arial"/>
          <w:sz w:val="20"/>
          <w:szCs w:val="20"/>
        </w:rPr>
        <w:t>subrecipient</w:t>
      </w:r>
      <w:r w:rsidR="00072B72" w:rsidRPr="00072B72">
        <w:rPr>
          <w:rFonts w:ascii="Arial" w:hAnsi="Arial" w:cs="Arial"/>
          <w:sz w:val="20"/>
          <w:szCs w:val="20"/>
        </w:rPr>
        <w:t xml:space="preserve">s upon receipt of a properly prepared and signed invoice.  The invoices are emailed to the Office of Business and Finance of the Department of Finance and Administration.  </w:t>
      </w:r>
      <w:r w:rsidR="006C5BDB">
        <w:rPr>
          <w:rFonts w:ascii="Arial" w:hAnsi="Arial" w:cs="Arial"/>
          <w:sz w:val="20"/>
          <w:szCs w:val="20"/>
        </w:rPr>
        <w:br/>
      </w:r>
    </w:p>
    <w:p w:rsidR="006C5BDB" w:rsidRPr="00BF0AAA" w:rsidRDefault="00072B72" w:rsidP="00BF0AAA">
      <w:pPr>
        <w:numPr>
          <w:ilvl w:val="2"/>
          <w:numId w:val="16"/>
        </w:numPr>
        <w:ind w:left="1620" w:hanging="720"/>
        <w:rPr>
          <w:rFonts w:ascii="Arial" w:hAnsi="Arial" w:cs="Arial"/>
          <w:sz w:val="20"/>
          <w:szCs w:val="20"/>
        </w:rPr>
      </w:pPr>
      <w:r w:rsidRPr="006C5BDB">
        <w:rPr>
          <w:rFonts w:ascii="Arial" w:hAnsi="Arial" w:cs="Arial"/>
          <w:sz w:val="20"/>
          <w:szCs w:val="20"/>
          <w:u w:val="single"/>
        </w:rPr>
        <w:t>State of Tennessee Inter/Unit Journals (State Agencies Only)</w:t>
      </w:r>
      <w:r w:rsidRPr="006C5BDB">
        <w:rPr>
          <w:rFonts w:ascii="Arial" w:hAnsi="Arial" w:cs="Arial"/>
          <w:sz w:val="20"/>
          <w:szCs w:val="20"/>
        </w:rPr>
        <w:t>:</w:t>
      </w:r>
      <w:r w:rsidR="00ED7B9D" w:rsidRPr="006C5BDB">
        <w:rPr>
          <w:rFonts w:ascii="Arial" w:hAnsi="Arial" w:cs="Arial"/>
          <w:sz w:val="20"/>
          <w:szCs w:val="20"/>
        </w:rPr>
        <w:t xml:space="preserve"> </w:t>
      </w:r>
      <w:r w:rsidRPr="006C5BDB">
        <w:rPr>
          <w:rFonts w:ascii="Arial" w:hAnsi="Arial" w:cs="Arial"/>
          <w:sz w:val="20"/>
          <w:szCs w:val="20"/>
        </w:rPr>
        <w:t xml:space="preserve">This method of payment is used for grants funded to State agencies.  This payment method reimburses the </w:t>
      </w:r>
      <w:r w:rsidR="008C3EB9">
        <w:rPr>
          <w:rFonts w:ascii="Arial" w:hAnsi="Arial" w:cs="Arial"/>
          <w:sz w:val="20"/>
          <w:szCs w:val="20"/>
        </w:rPr>
        <w:t>subrecipient</w:t>
      </w:r>
      <w:r w:rsidRPr="006C5BDB">
        <w:rPr>
          <w:rFonts w:ascii="Arial" w:hAnsi="Arial" w:cs="Arial"/>
          <w:sz w:val="20"/>
          <w:szCs w:val="20"/>
        </w:rPr>
        <w:t xml:space="preserve"> based upon actual costs incurred by the </w:t>
      </w:r>
      <w:r w:rsidR="008C3EB9">
        <w:rPr>
          <w:rFonts w:ascii="Arial" w:hAnsi="Arial" w:cs="Arial"/>
          <w:sz w:val="20"/>
          <w:szCs w:val="20"/>
        </w:rPr>
        <w:t>subrecipient</w:t>
      </w:r>
      <w:r w:rsidRPr="006C5BDB">
        <w:rPr>
          <w:rFonts w:ascii="Arial" w:hAnsi="Arial" w:cs="Arial"/>
          <w:sz w:val="20"/>
          <w:szCs w:val="20"/>
        </w:rPr>
        <w:t xml:space="preserve"> in carrying out the activity of the grant.  As the </w:t>
      </w:r>
      <w:r w:rsidR="008C3EB9">
        <w:rPr>
          <w:rFonts w:ascii="Arial" w:hAnsi="Arial" w:cs="Arial"/>
          <w:sz w:val="20"/>
          <w:szCs w:val="20"/>
        </w:rPr>
        <w:t>subrecipient</w:t>
      </w:r>
      <w:r w:rsidRPr="006C5BDB">
        <w:rPr>
          <w:rFonts w:ascii="Arial" w:hAnsi="Arial" w:cs="Arial"/>
          <w:sz w:val="20"/>
          <w:szCs w:val="20"/>
        </w:rPr>
        <w:t xml:space="preserve"> incurs costs, those costs are conveyed to the funding source (OCJP) following the State of Tennessee Inter/Unit Journal process described below.  Following the IU processing, deposits (reimbursement) via the recognition of revenue are made to the account of the state </w:t>
      </w:r>
      <w:r w:rsidR="008C3EB9">
        <w:rPr>
          <w:rFonts w:ascii="Arial" w:hAnsi="Arial" w:cs="Arial"/>
          <w:sz w:val="20"/>
          <w:szCs w:val="20"/>
        </w:rPr>
        <w:t>subrecipient</w:t>
      </w:r>
      <w:r w:rsidRPr="006C5BDB">
        <w:rPr>
          <w:rFonts w:ascii="Arial" w:hAnsi="Arial" w:cs="Arial"/>
          <w:sz w:val="20"/>
          <w:szCs w:val="20"/>
        </w:rPr>
        <w:t>.</w:t>
      </w:r>
      <w:r w:rsidR="006C5BDB" w:rsidRPr="00BF0AAA">
        <w:rPr>
          <w:rFonts w:ascii="Arial" w:hAnsi="Arial" w:cs="Arial"/>
          <w:sz w:val="20"/>
          <w:szCs w:val="20"/>
        </w:rPr>
        <w:br/>
      </w:r>
    </w:p>
    <w:p w:rsidR="006C5BDB" w:rsidRDefault="00072B72" w:rsidP="009F2547">
      <w:pPr>
        <w:numPr>
          <w:ilvl w:val="2"/>
          <w:numId w:val="16"/>
        </w:numPr>
        <w:ind w:left="1620" w:hanging="720"/>
        <w:rPr>
          <w:rFonts w:ascii="Arial" w:hAnsi="Arial" w:cs="Arial"/>
          <w:sz w:val="20"/>
          <w:szCs w:val="20"/>
        </w:rPr>
      </w:pPr>
      <w:r w:rsidRPr="006C5BDB">
        <w:rPr>
          <w:rFonts w:ascii="Arial" w:hAnsi="Arial" w:cs="Arial"/>
          <w:sz w:val="20"/>
          <w:szCs w:val="20"/>
          <w:u w:val="single"/>
        </w:rPr>
        <w:lastRenderedPageBreak/>
        <w:t>Policy 03 Quarterly Expense and Revenue Report (Non-profit Agencies Only)</w:t>
      </w:r>
      <w:r w:rsidRPr="006C5BDB">
        <w:rPr>
          <w:rFonts w:ascii="Arial" w:hAnsi="Arial" w:cs="Arial"/>
          <w:sz w:val="20"/>
          <w:szCs w:val="20"/>
        </w:rPr>
        <w:t>:</w:t>
      </w:r>
      <w:r w:rsidR="00D65605" w:rsidRPr="006C5BDB">
        <w:rPr>
          <w:rFonts w:ascii="Arial" w:hAnsi="Arial" w:cs="Arial"/>
          <w:sz w:val="20"/>
          <w:szCs w:val="20"/>
        </w:rPr>
        <w:t xml:space="preserve"> </w:t>
      </w:r>
      <w:r w:rsidRPr="006C5BDB">
        <w:rPr>
          <w:rFonts w:ascii="Arial" w:hAnsi="Arial" w:cs="Arial"/>
          <w:iCs/>
          <w:sz w:val="20"/>
          <w:szCs w:val="20"/>
        </w:rPr>
        <w:t xml:space="preserve">This report consists of the Program Expense Report (Schedule A), the Program Revenue Report (Schedule B), and the Final Program Expense Summary Page (Schedule C).  Schedule A is used for submitting detailed and total expense budgets and for detailed and total expense reports.  Schedule B is used for submitting revenue budgets and for revenue reports by source with reconciliation between total expense and reimbursable expenses.  Program Income, if any, is reported on line 39 of Schedule B.  </w:t>
      </w:r>
      <w:r w:rsidR="009773C0" w:rsidRPr="009773C0">
        <w:rPr>
          <w:rFonts w:ascii="Arial" w:hAnsi="Arial" w:cs="Arial"/>
          <w:iCs/>
          <w:sz w:val="20"/>
          <w:szCs w:val="20"/>
        </w:rPr>
        <w:t xml:space="preserve">Agencies should be aware of and comply with reporting Program Income as defined in the </w:t>
      </w:r>
      <w:hyperlink r:id="rId44" w:anchor="e" w:history="1">
        <w:r w:rsidR="009773C0" w:rsidRPr="009773C0">
          <w:rPr>
            <w:rStyle w:val="Hyperlink"/>
            <w:rFonts w:ascii="Arial" w:hAnsi="Arial" w:cs="Arial"/>
            <w:iCs/>
            <w:sz w:val="20"/>
            <w:szCs w:val="20"/>
          </w:rPr>
          <w:t>Department of Justice Financial Guide</w:t>
        </w:r>
      </w:hyperlink>
      <w:r w:rsidR="009773C0" w:rsidRPr="009773C0">
        <w:rPr>
          <w:rFonts w:ascii="Arial" w:hAnsi="Arial" w:cs="Arial"/>
          <w:iCs/>
          <w:sz w:val="20"/>
          <w:szCs w:val="20"/>
        </w:rPr>
        <w:t xml:space="preserve">. </w:t>
      </w:r>
      <w:r w:rsidRPr="006C5BDB">
        <w:rPr>
          <w:rFonts w:ascii="Arial" w:hAnsi="Arial" w:cs="Arial"/>
          <w:iCs/>
          <w:sz w:val="20"/>
          <w:szCs w:val="20"/>
        </w:rPr>
        <w:t xml:space="preserve">Schedule C is intended to recap all direct expenses in one column, as well as determine a grand total of all expenses.  Policy 03 Quarterly Expense and Revenue Reports are due no later than thirty (30) calendar days following the end of the quarter for which the report is completed.  These reports are sent to the Fiscal Manager at OCJP at </w:t>
      </w:r>
      <w:hyperlink r:id="rId45" w:history="1">
        <w:r w:rsidRPr="006C5BDB">
          <w:rPr>
            <w:rStyle w:val="Hyperlink"/>
            <w:rFonts w:ascii="Arial" w:hAnsi="Arial" w:cs="Arial"/>
            <w:iCs/>
            <w:sz w:val="20"/>
            <w:szCs w:val="20"/>
          </w:rPr>
          <w:t>OCJP.P3@tn.gov</w:t>
        </w:r>
      </w:hyperlink>
      <w:r w:rsidRPr="006C5BDB">
        <w:rPr>
          <w:rFonts w:ascii="Arial" w:hAnsi="Arial" w:cs="Arial"/>
          <w:iCs/>
          <w:sz w:val="20"/>
          <w:szCs w:val="20"/>
        </w:rPr>
        <w:t>. (</w:t>
      </w:r>
      <w:hyperlink r:id="rId46" w:history="1">
        <w:r w:rsidRPr="006C5BDB">
          <w:rPr>
            <w:rStyle w:val="Hyperlink"/>
            <w:rFonts w:ascii="Arial" w:hAnsi="Arial" w:cs="Arial"/>
            <w:iCs/>
            <w:sz w:val="20"/>
            <w:szCs w:val="20"/>
          </w:rPr>
          <w:t>See OCJP Policy 03</w:t>
        </w:r>
      </w:hyperlink>
      <w:r w:rsidRPr="006C5BDB">
        <w:rPr>
          <w:rFonts w:ascii="Arial" w:hAnsi="Arial" w:cs="Arial"/>
          <w:iCs/>
          <w:sz w:val="20"/>
          <w:szCs w:val="20"/>
        </w:rPr>
        <w:t>).</w:t>
      </w:r>
      <w:r w:rsidR="006C5BDB">
        <w:rPr>
          <w:rFonts w:ascii="Arial" w:hAnsi="Arial" w:cs="Arial"/>
          <w:sz w:val="20"/>
          <w:szCs w:val="20"/>
        </w:rPr>
        <w:br/>
      </w:r>
    </w:p>
    <w:p w:rsidR="00072B72" w:rsidRDefault="00072B72" w:rsidP="009F2547">
      <w:pPr>
        <w:numPr>
          <w:ilvl w:val="2"/>
          <w:numId w:val="16"/>
        </w:numPr>
        <w:ind w:left="1620" w:hanging="720"/>
        <w:rPr>
          <w:rFonts w:ascii="Arial" w:hAnsi="Arial" w:cs="Arial"/>
          <w:sz w:val="20"/>
          <w:szCs w:val="20"/>
        </w:rPr>
      </w:pPr>
      <w:r w:rsidRPr="006C5BDB">
        <w:rPr>
          <w:rFonts w:ascii="Arial" w:hAnsi="Arial" w:cs="Arial"/>
          <w:sz w:val="20"/>
          <w:szCs w:val="20"/>
          <w:u w:val="single"/>
        </w:rPr>
        <w:t>Project Equipment Summary Report</w:t>
      </w:r>
      <w:r w:rsidRPr="006C5BDB">
        <w:rPr>
          <w:rFonts w:ascii="Arial" w:hAnsi="Arial" w:cs="Arial"/>
          <w:sz w:val="20"/>
          <w:szCs w:val="20"/>
        </w:rPr>
        <w:t>:</w:t>
      </w:r>
      <w:r w:rsidR="001F6FC0" w:rsidRPr="006C5BDB">
        <w:rPr>
          <w:rFonts w:ascii="Arial" w:hAnsi="Arial" w:cs="Arial"/>
          <w:sz w:val="20"/>
          <w:szCs w:val="20"/>
        </w:rPr>
        <w:t xml:space="preserve"> </w:t>
      </w:r>
      <w:r w:rsidRPr="006C5BDB">
        <w:rPr>
          <w:rFonts w:ascii="Arial" w:hAnsi="Arial" w:cs="Arial"/>
          <w:sz w:val="20"/>
          <w:szCs w:val="20"/>
        </w:rPr>
        <w:t xml:space="preserve">This report is completed on an annual basis, if equipment or “Sensitive Minor Equipment” (see </w:t>
      </w:r>
      <w:hyperlink r:id="rId47" w:history="1">
        <w:r w:rsidR="00C46B78" w:rsidRPr="006C5BDB">
          <w:rPr>
            <w:rStyle w:val="Hyperlink"/>
            <w:rFonts w:ascii="Arial" w:hAnsi="Arial" w:cs="Arial"/>
            <w:sz w:val="20"/>
            <w:szCs w:val="20"/>
          </w:rPr>
          <w:t xml:space="preserve">OCJP </w:t>
        </w:r>
        <w:r w:rsidR="00316A50">
          <w:rPr>
            <w:rStyle w:val="Hyperlink"/>
            <w:rFonts w:ascii="Arial" w:hAnsi="Arial" w:cs="Arial"/>
            <w:sz w:val="20"/>
            <w:szCs w:val="20"/>
          </w:rPr>
          <w:t>Grants</w:t>
        </w:r>
        <w:r w:rsidR="00C46B78" w:rsidRPr="006C5BDB">
          <w:rPr>
            <w:rStyle w:val="Hyperlink"/>
            <w:rFonts w:ascii="Arial" w:hAnsi="Arial" w:cs="Arial"/>
            <w:sz w:val="20"/>
            <w:szCs w:val="20"/>
          </w:rPr>
          <w:t xml:space="preserve"> Manual </w:t>
        </w:r>
        <w:r w:rsidRPr="006C5BDB">
          <w:rPr>
            <w:rStyle w:val="Hyperlink"/>
            <w:rFonts w:ascii="Arial" w:hAnsi="Arial" w:cs="Arial"/>
            <w:sz w:val="20"/>
            <w:szCs w:val="20"/>
          </w:rPr>
          <w:t>Chapter X</w:t>
        </w:r>
      </w:hyperlink>
      <w:r w:rsidRPr="006C5BDB">
        <w:rPr>
          <w:rFonts w:ascii="Arial" w:hAnsi="Arial" w:cs="Arial"/>
          <w:sz w:val="20"/>
          <w:szCs w:val="20"/>
        </w:rPr>
        <w:t xml:space="preserve">-Property and Equipment for definition) is purchased with grant funds during the current fiscal year.  It is due to OCJP no later than thirty (30) calendar days past the end of the State fiscal year or July 31st.  For new projects, the Project Equipment Summary Report should list new or start-up equipment purchases.  For multi-year projects, the Project Equipment Summary Report should specifically identify any purchases that have been made for equipment, either totally or in part with grant money, since the last fiscal year. This report is available for online submission at </w:t>
      </w:r>
      <w:hyperlink r:id="rId48" w:history="1">
        <w:r w:rsidR="00085721" w:rsidRPr="006C5BDB">
          <w:rPr>
            <w:rStyle w:val="Hyperlink"/>
            <w:rFonts w:ascii="Arial" w:hAnsi="Arial" w:cs="Arial"/>
            <w:sz w:val="20"/>
            <w:szCs w:val="20"/>
          </w:rPr>
          <w:t>https://stateoftennessee.formstack.com/forms/project_equipment_summary_report</w:t>
        </w:r>
      </w:hyperlink>
      <w:r w:rsidRPr="006C5BDB">
        <w:rPr>
          <w:rFonts w:ascii="Arial" w:hAnsi="Arial" w:cs="Arial"/>
          <w:sz w:val="20"/>
          <w:szCs w:val="20"/>
        </w:rPr>
        <w:t xml:space="preserve">.  </w:t>
      </w:r>
      <w:r w:rsidR="00112501">
        <w:rPr>
          <w:rFonts w:ascii="Arial" w:hAnsi="Arial" w:cs="Arial"/>
          <w:sz w:val="20"/>
          <w:szCs w:val="20"/>
        </w:rPr>
        <w:br/>
      </w:r>
    </w:p>
    <w:p w:rsidR="00112501" w:rsidRPr="00112501" w:rsidRDefault="00112501" w:rsidP="00112501">
      <w:pPr>
        <w:pStyle w:val="ListParagraph"/>
        <w:numPr>
          <w:ilvl w:val="2"/>
          <w:numId w:val="16"/>
        </w:numPr>
        <w:ind w:left="1620" w:hanging="720"/>
        <w:rPr>
          <w:rFonts w:ascii="Arial" w:hAnsi="Arial" w:cs="Arial"/>
          <w:sz w:val="20"/>
          <w:szCs w:val="20"/>
        </w:rPr>
      </w:pPr>
      <w:r w:rsidRPr="00C82814">
        <w:rPr>
          <w:rFonts w:ascii="Arial" w:hAnsi="Arial" w:cs="Arial"/>
          <w:sz w:val="20"/>
          <w:szCs w:val="20"/>
          <w:u w:val="single"/>
        </w:rPr>
        <w:t>Notice of Audit Report</w:t>
      </w:r>
      <w:r w:rsidRPr="00C82814">
        <w:rPr>
          <w:rFonts w:ascii="Arial" w:hAnsi="Arial" w:cs="Arial"/>
          <w:sz w:val="20"/>
          <w:szCs w:val="20"/>
        </w:rPr>
        <w:t xml:space="preserve">:  For non-profits, </w:t>
      </w:r>
      <w:r w:rsidR="00E93B9F">
        <w:rPr>
          <w:rFonts w:ascii="Arial" w:hAnsi="Arial" w:cs="Arial"/>
          <w:sz w:val="20"/>
          <w:szCs w:val="20"/>
        </w:rPr>
        <w:t xml:space="preserve">the </w:t>
      </w:r>
      <w:hyperlink r:id="rId49" w:history="1">
        <w:r w:rsidR="00E93B9F">
          <w:rPr>
            <w:rStyle w:val="Hyperlink"/>
            <w:rFonts w:ascii="Arial" w:hAnsi="Arial" w:cs="Arial"/>
            <w:sz w:val="20"/>
            <w:szCs w:val="20"/>
          </w:rPr>
          <w:t>Notice of Audit</w:t>
        </w:r>
      </w:hyperlink>
      <w:r w:rsidR="00E93B9F">
        <w:rPr>
          <w:rFonts w:ascii="Arial" w:hAnsi="Arial" w:cs="Arial"/>
          <w:sz w:val="20"/>
          <w:szCs w:val="20"/>
        </w:rPr>
        <w:t xml:space="preserve"> </w:t>
      </w:r>
      <w:r w:rsidRPr="00C82814">
        <w:rPr>
          <w:rFonts w:ascii="Arial" w:hAnsi="Arial" w:cs="Arial"/>
          <w:sz w:val="20"/>
          <w:szCs w:val="20"/>
        </w:rPr>
        <w:t xml:space="preserve">should be submitted annually, 90 days after the close of the fiscal year.  </w:t>
      </w:r>
    </w:p>
    <w:p w:rsidR="00072B72" w:rsidRPr="00072B72" w:rsidRDefault="00072B72" w:rsidP="000D74C7">
      <w:pPr>
        <w:rPr>
          <w:rFonts w:ascii="Arial" w:hAnsi="Arial" w:cs="Arial"/>
          <w:sz w:val="20"/>
          <w:szCs w:val="20"/>
        </w:rPr>
      </w:pPr>
    </w:p>
    <w:p w:rsidR="00121A09" w:rsidRPr="009F2547" w:rsidRDefault="00121A09" w:rsidP="009F2547">
      <w:pPr>
        <w:pStyle w:val="Heading2"/>
        <w:numPr>
          <w:ilvl w:val="1"/>
          <w:numId w:val="16"/>
        </w:numPr>
        <w:tabs>
          <w:tab w:val="left" w:pos="540"/>
        </w:tabs>
        <w:autoSpaceDE w:val="0"/>
        <w:autoSpaceDN w:val="0"/>
        <w:spacing w:before="0" w:after="0"/>
        <w:ind w:left="1440" w:hanging="900"/>
        <w:rPr>
          <w:rFonts w:ascii="Arial" w:hAnsi="Arial" w:cs="Arial"/>
          <w:b w:val="0"/>
          <w:i w:val="0"/>
          <w:sz w:val="20"/>
          <w:szCs w:val="20"/>
        </w:rPr>
      </w:pPr>
      <w:r w:rsidRPr="00821346">
        <w:rPr>
          <w:rFonts w:ascii="Arial" w:hAnsi="Arial" w:cs="Arial"/>
          <w:i w:val="0"/>
          <w:sz w:val="20"/>
          <w:szCs w:val="20"/>
        </w:rPr>
        <w:t>Fiscal and Program Monitoring</w:t>
      </w:r>
      <w:r w:rsidR="009F2547">
        <w:rPr>
          <w:rFonts w:ascii="Arial" w:hAnsi="Arial" w:cs="Arial"/>
          <w:i w:val="0"/>
          <w:sz w:val="20"/>
          <w:szCs w:val="20"/>
        </w:rPr>
        <w:br/>
      </w:r>
      <w:r w:rsidR="009F2547">
        <w:rPr>
          <w:rFonts w:ascii="Arial" w:hAnsi="Arial" w:cs="Arial"/>
          <w:i w:val="0"/>
          <w:sz w:val="20"/>
          <w:szCs w:val="20"/>
        </w:rPr>
        <w:br/>
      </w:r>
      <w:r w:rsidRPr="009F2547">
        <w:rPr>
          <w:rFonts w:ascii="Arial" w:hAnsi="Arial" w:cs="Arial"/>
          <w:b w:val="0"/>
          <w:i w:val="0"/>
          <w:sz w:val="20"/>
          <w:szCs w:val="20"/>
        </w:rPr>
        <w:t xml:space="preserve">The Office of Criminal Justice Programs program managers and fiscal monitors provide routine program and fiscal monitoring of all OCJP contracts.  This monitoring provides program and fiscal contract compliance review, much needed information on how the program is actually being implemented, and assists in identifying </w:t>
      </w:r>
      <w:r w:rsidR="008C3EB9">
        <w:rPr>
          <w:rFonts w:ascii="Arial" w:hAnsi="Arial" w:cs="Arial"/>
          <w:b w:val="0"/>
          <w:i w:val="0"/>
          <w:sz w:val="20"/>
          <w:szCs w:val="20"/>
        </w:rPr>
        <w:t>subrecipient</w:t>
      </w:r>
      <w:r w:rsidRPr="009F2547">
        <w:rPr>
          <w:rFonts w:ascii="Arial" w:hAnsi="Arial" w:cs="Arial"/>
          <w:b w:val="0"/>
          <w:i w:val="0"/>
          <w:sz w:val="20"/>
          <w:szCs w:val="20"/>
        </w:rPr>
        <w:t xml:space="preserve">s experiencing problems requiring corrective action.  If through monitoring a problem area is identified and corrective action is requested, OCJP </w:t>
      </w:r>
      <w:r w:rsidR="008C3EB9">
        <w:rPr>
          <w:rFonts w:ascii="Arial" w:hAnsi="Arial" w:cs="Arial"/>
          <w:b w:val="0"/>
          <w:i w:val="0"/>
          <w:sz w:val="20"/>
          <w:szCs w:val="20"/>
        </w:rPr>
        <w:t>subrecipient</w:t>
      </w:r>
      <w:r w:rsidRPr="009F2547">
        <w:rPr>
          <w:rFonts w:ascii="Arial" w:hAnsi="Arial" w:cs="Arial"/>
          <w:b w:val="0"/>
          <w:i w:val="0"/>
          <w:sz w:val="20"/>
          <w:szCs w:val="20"/>
        </w:rPr>
        <w:t xml:space="preserve">s must adhere to the corrective action requirements identified in the OCJP </w:t>
      </w:r>
      <w:r w:rsidR="00DB5883" w:rsidRPr="009F2547">
        <w:rPr>
          <w:rFonts w:ascii="Arial" w:hAnsi="Arial" w:cs="Arial"/>
          <w:b w:val="0"/>
          <w:i w:val="0"/>
          <w:sz w:val="20"/>
          <w:szCs w:val="20"/>
        </w:rPr>
        <w:t>Grants</w:t>
      </w:r>
      <w:r w:rsidRPr="009F2547">
        <w:rPr>
          <w:rFonts w:ascii="Arial" w:hAnsi="Arial" w:cs="Arial"/>
          <w:b w:val="0"/>
          <w:i w:val="0"/>
          <w:sz w:val="20"/>
          <w:szCs w:val="20"/>
        </w:rPr>
        <w:t xml:space="preserve"> Manual within the time period required.</w:t>
      </w:r>
    </w:p>
    <w:p w:rsidR="00072B72" w:rsidRPr="00072B72" w:rsidRDefault="00072B72" w:rsidP="000D74C7">
      <w:pPr>
        <w:rPr>
          <w:rFonts w:ascii="Arial" w:hAnsi="Arial" w:cs="Arial"/>
          <w:sz w:val="20"/>
          <w:szCs w:val="20"/>
        </w:rPr>
      </w:pPr>
    </w:p>
    <w:p w:rsidR="00A63470" w:rsidRDefault="00A63470" w:rsidP="000D74C7">
      <w:pPr>
        <w:rPr>
          <w:rFonts w:ascii="Arial" w:hAnsi="Arial" w:cs="Arial"/>
          <w:sz w:val="22"/>
          <w:szCs w:val="22"/>
        </w:rPr>
      </w:pPr>
    </w:p>
    <w:p w:rsidR="00A63470" w:rsidRDefault="00A63470">
      <w:pPr>
        <w:rPr>
          <w:rFonts w:ascii="Arial" w:hAnsi="Arial" w:cs="Arial"/>
          <w:sz w:val="22"/>
          <w:szCs w:val="22"/>
        </w:rPr>
      </w:pPr>
      <w:r>
        <w:rPr>
          <w:rFonts w:ascii="Arial" w:hAnsi="Arial" w:cs="Arial"/>
          <w:sz w:val="22"/>
          <w:szCs w:val="22"/>
        </w:rPr>
        <w:br w:type="page"/>
      </w:r>
    </w:p>
    <w:p w:rsidR="001B76C8" w:rsidRPr="000901D0" w:rsidRDefault="001B76C8" w:rsidP="00186041">
      <w:pPr>
        <w:numPr>
          <w:ilvl w:val="0"/>
          <w:numId w:val="18"/>
        </w:numPr>
        <w:rPr>
          <w:rFonts w:ascii="Arial" w:hAnsi="Arial" w:cs="Arial"/>
          <w:b/>
          <w:sz w:val="20"/>
          <w:szCs w:val="20"/>
        </w:rPr>
      </w:pPr>
      <w:r>
        <w:rPr>
          <w:rFonts w:ascii="Arial" w:hAnsi="Arial" w:cs="Arial"/>
          <w:b/>
          <w:bCs/>
          <w:sz w:val="20"/>
          <w:szCs w:val="20"/>
        </w:rPr>
        <w:lastRenderedPageBreak/>
        <w:t>APPLICATION</w:t>
      </w:r>
      <w:r>
        <w:rPr>
          <w:rFonts w:ascii="Arial" w:hAnsi="Arial" w:cs="Arial"/>
          <w:b/>
          <w:bCs/>
          <w:sz w:val="20"/>
          <w:szCs w:val="28"/>
        </w:rPr>
        <w:t xml:space="preserve"> </w:t>
      </w:r>
      <w:r w:rsidR="00845A9D">
        <w:rPr>
          <w:rFonts w:ascii="Arial" w:hAnsi="Arial" w:cs="Arial"/>
          <w:b/>
          <w:bCs/>
          <w:sz w:val="20"/>
          <w:szCs w:val="28"/>
        </w:rPr>
        <w:t>PROCESS AND INSTRUCTION</w:t>
      </w:r>
    </w:p>
    <w:p w:rsidR="001B76C8" w:rsidRPr="000901D0" w:rsidRDefault="001B76C8" w:rsidP="001B76C8">
      <w:pPr>
        <w:rPr>
          <w:rFonts w:ascii="Arial" w:hAnsi="Arial" w:cs="Arial"/>
          <w:b/>
          <w:bCs/>
          <w:sz w:val="20"/>
          <w:szCs w:val="20"/>
        </w:rPr>
      </w:pPr>
    </w:p>
    <w:tbl>
      <w:tblPr>
        <w:tblpPr w:leftFromText="180" w:rightFromText="180" w:vertAnchor="page" w:horzAnchor="margin" w:tblpXSpec="center" w:tblpY="4433"/>
        <w:tblW w:w="2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tblGrid>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C114A" w:rsidRPr="000901D0" w:rsidRDefault="003C114A" w:rsidP="003C114A">
            <w:pPr>
              <w:spacing w:before="60" w:after="60"/>
              <w:jc w:val="center"/>
              <w:rPr>
                <w:rFonts w:ascii="Arial" w:hAnsi="Arial" w:cs="Arial"/>
                <w:b/>
                <w:bCs/>
                <w:sz w:val="20"/>
                <w:szCs w:val="20"/>
              </w:rPr>
            </w:pPr>
            <w:r>
              <w:rPr>
                <w:rFonts w:ascii="Arial" w:hAnsi="Arial" w:cs="Arial"/>
                <w:b/>
                <w:bCs/>
                <w:sz w:val="20"/>
                <w:szCs w:val="20"/>
              </w:rPr>
              <w:t>EVALUATION CATEGORY</w:t>
            </w:r>
          </w:p>
        </w:tc>
      </w:tr>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C114A" w:rsidRPr="001B76C8" w:rsidRDefault="003C114A" w:rsidP="003C114A">
            <w:pPr>
              <w:spacing w:before="60" w:after="60"/>
              <w:jc w:val="center"/>
              <w:rPr>
                <w:rFonts w:ascii="Arial" w:hAnsi="Arial" w:cs="Arial"/>
                <w:sz w:val="20"/>
                <w:szCs w:val="20"/>
              </w:rPr>
            </w:pPr>
            <w:r>
              <w:rPr>
                <w:rFonts w:ascii="Arial" w:hAnsi="Arial" w:cs="Arial"/>
                <w:b/>
                <w:sz w:val="20"/>
                <w:szCs w:val="20"/>
              </w:rPr>
              <w:t>Problems and needs</w:t>
            </w:r>
          </w:p>
        </w:tc>
      </w:tr>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C114A" w:rsidRPr="001B76C8" w:rsidRDefault="003C114A" w:rsidP="003C114A">
            <w:pPr>
              <w:spacing w:before="60" w:after="60"/>
              <w:jc w:val="center"/>
              <w:rPr>
                <w:rFonts w:ascii="Arial" w:hAnsi="Arial" w:cs="Arial"/>
                <w:sz w:val="20"/>
                <w:szCs w:val="20"/>
              </w:rPr>
            </w:pPr>
            <w:r>
              <w:rPr>
                <w:rFonts w:ascii="Arial" w:hAnsi="Arial" w:cs="Arial"/>
                <w:b/>
                <w:sz w:val="20"/>
                <w:szCs w:val="20"/>
              </w:rPr>
              <w:t>Purpose</w:t>
            </w:r>
          </w:p>
        </w:tc>
      </w:tr>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C114A" w:rsidRDefault="003C114A" w:rsidP="003C114A">
            <w:pPr>
              <w:spacing w:before="60" w:after="60"/>
              <w:jc w:val="center"/>
              <w:rPr>
                <w:rFonts w:ascii="Arial" w:hAnsi="Arial" w:cs="Arial"/>
                <w:b/>
                <w:sz w:val="20"/>
                <w:szCs w:val="20"/>
              </w:rPr>
            </w:pPr>
            <w:r>
              <w:rPr>
                <w:rFonts w:ascii="Arial" w:hAnsi="Arial" w:cs="Arial"/>
                <w:b/>
                <w:sz w:val="20"/>
                <w:szCs w:val="20"/>
              </w:rPr>
              <w:t>Activities</w:t>
            </w:r>
          </w:p>
        </w:tc>
      </w:tr>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C114A" w:rsidRDefault="003C114A" w:rsidP="003C114A">
            <w:pPr>
              <w:spacing w:before="60" w:after="60"/>
              <w:jc w:val="center"/>
              <w:rPr>
                <w:rFonts w:ascii="Arial" w:hAnsi="Arial" w:cs="Arial"/>
                <w:b/>
                <w:sz w:val="20"/>
                <w:szCs w:val="20"/>
              </w:rPr>
            </w:pPr>
            <w:r>
              <w:rPr>
                <w:rFonts w:ascii="Arial" w:hAnsi="Arial" w:cs="Arial"/>
                <w:b/>
                <w:sz w:val="20"/>
                <w:szCs w:val="20"/>
              </w:rPr>
              <w:t>Implementation Timeline</w:t>
            </w:r>
          </w:p>
        </w:tc>
      </w:tr>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C114A" w:rsidRPr="00BD75A5" w:rsidRDefault="00EC6695" w:rsidP="003C114A">
            <w:pPr>
              <w:spacing w:before="60" w:after="60"/>
              <w:jc w:val="center"/>
              <w:rPr>
                <w:rFonts w:ascii="Arial" w:hAnsi="Arial" w:cs="Arial"/>
                <w:b/>
                <w:sz w:val="20"/>
                <w:szCs w:val="20"/>
              </w:rPr>
            </w:pPr>
            <w:r>
              <w:rPr>
                <w:rFonts w:ascii="Arial" w:hAnsi="Arial" w:cs="Arial"/>
                <w:b/>
                <w:sz w:val="20"/>
                <w:szCs w:val="20"/>
              </w:rPr>
              <w:t>Inputs</w:t>
            </w:r>
          </w:p>
        </w:tc>
      </w:tr>
      <w:tr w:rsidR="00EC6695"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C6695" w:rsidRDefault="00EC6695" w:rsidP="003C114A">
            <w:pPr>
              <w:spacing w:before="60" w:after="60"/>
              <w:jc w:val="center"/>
              <w:rPr>
                <w:rFonts w:ascii="Arial" w:hAnsi="Arial" w:cs="Arial"/>
                <w:b/>
                <w:sz w:val="20"/>
                <w:szCs w:val="20"/>
              </w:rPr>
            </w:pPr>
            <w:r>
              <w:rPr>
                <w:rFonts w:ascii="Arial" w:hAnsi="Arial" w:cs="Arial"/>
                <w:b/>
                <w:sz w:val="20"/>
                <w:szCs w:val="20"/>
              </w:rPr>
              <w:t>Data collection procedure</w:t>
            </w:r>
          </w:p>
        </w:tc>
      </w:tr>
      <w:tr w:rsidR="00EC6695"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C6695" w:rsidRDefault="00EC6695" w:rsidP="003C114A">
            <w:pPr>
              <w:spacing w:before="60" w:after="60"/>
              <w:jc w:val="center"/>
              <w:rPr>
                <w:rFonts w:ascii="Arial" w:hAnsi="Arial" w:cs="Arial"/>
                <w:b/>
                <w:sz w:val="20"/>
                <w:szCs w:val="20"/>
              </w:rPr>
            </w:pPr>
            <w:r>
              <w:rPr>
                <w:rFonts w:ascii="Arial" w:hAnsi="Arial" w:cs="Arial"/>
                <w:b/>
                <w:sz w:val="20"/>
                <w:szCs w:val="20"/>
              </w:rPr>
              <w:t>Collaboration Activities</w:t>
            </w:r>
          </w:p>
        </w:tc>
      </w:tr>
      <w:tr w:rsidR="00EC6695"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C6695" w:rsidRDefault="00EC6695" w:rsidP="003C114A">
            <w:pPr>
              <w:spacing w:before="60" w:after="60"/>
              <w:jc w:val="center"/>
              <w:rPr>
                <w:rFonts w:ascii="Arial" w:hAnsi="Arial" w:cs="Arial"/>
                <w:b/>
                <w:sz w:val="20"/>
                <w:szCs w:val="20"/>
              </w:rPr>
            </w:pPr>
            <w:r>
              <w:rPr>
                <w:rFonts w:ascii="Arial" w:hAnsi="Arial" w:cs="Arial"/>
                <w:b/>
                <w:sz w:val="20"/>
                <w:szCs w:val="20"/>
              </w:rPr>
              <w:t>Intended outputs</w:t>
            </w:r>
          </w:p>
        </w:tc>
      </w:tr>
      <w:tr w:rsidR="003C114A" w:rsidRPr="000901D0" w:rsidTr="003C114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C114A" w:rsidRDefault="003C114A" w:rsidP="003C114A">
            <w:pPr>
              <w:spacing w:before="60" w:after="60"/>
              <w:jc w:val="center"/>
              <w:rPr>
                <w:rFonts w:ascii="Arial" w:hAnsi="Arial" w:cs="Arial"/>
                <w:b/>
                <w:sz w:val="20"/>
                <w:szCs w:val="20"/>
              </w:rPr>
            </w:pPr>
            <w:r>
              <w:rPr>
                <w:rFonts w:ascii="Arial" w:hAnsi="Arial" w:cs="Arial"/>
                <w:b/>
                <w:sz w:val="20"/>
                <w:szCs w:val="20"/>
              </w:rPr>
              <w:t>Intended outcomes</w:t>
            </w:r>
          </w:p>
        </w:tc>
      </w:tr>
    </w:tbl>
    <w:p w:rsidR="00845A9D" w:rsidRPr="003C114A" w:rsidRDefault="007D749A" w:rsidP="00186041">
      <w:pPr>
        <w:numPr>
          <w:ilvl w:val="1"/>
          <w:numId w:val="17"/>
        </w:numPr>
        <w:ind w:left="720" w:hanging="450"/>
        <w:rPr>
          <w:rFonts w:ascii="Arial" w:hAnsi="Arial" w:cs="Arial"/>
          <w:sz w:val="20"/>
          <w:szCs w:val="20"/>
        </w:rPr>
      </w:pPr>
      <w:r w:rsidRPr="003C114A">
        <w:rPr>
          <w:rFonts w:ascii="Arial" w:hAnsi="Arial" w:cs="Arial"/>
          <w:b/>
          <w:bCs/>
          <w:sz w:val="20"/>
          <w:szCs w:val="20"/>
        </w:rPr>
        <w:t>Scope of Services/Project Narrative</w:t>
      </w:r>
      <w:r w:rsidR="003C114A" w:rsidRPr="003C114A">
        <w:rPr>
          <w:rFonts w:ascii="Arial" w:hAnsi="Arial" w:cs="Arial"/>
          <w:b/>
          <w:bCs/>
          <w:sz w:val="20"/>
          <w:szCs w:val="20"/>
        </w:rPr>
        <w:br/>
      </w:r>
      <w:r w:rsidR="003C114A" w:rsidRPr="003C114A">
        <w:rPr>
          <w:rFonts w:ascii="Arial" w:hAnsi="Arial" w:cs="Arial"/>
          <w:b/>
          <w:bCs/>
          <w:sz w:val="20"/>
          <w:szCs w:val="20"/>
        </w:rPr>
        <w:br/>
      </w:r>
      <w:r w:rsidR="00BD75A5" w:rsidRPr="003C114A">
        <w:rPr>
          <w:rFonts w:ascii="Arial" w:hAnsi="Arial" w:cs="Arial"/>
          <w:sz w:val="20"/>
          <w:szCs w:val="20"/>
        </w:rPr>
        <w:t>The Office of Criminal Justice Programs has provided a word document for use in constructing an application under this solicitation. First save this document to your computer</w:t>
      </w:r>
      <w:r w:rsidRPr="003C114A">
        <w:rPr>
          <w:rFonts w:ascii="Arial" w:hAnsi="Arial" w:cs="Arial"/>
          <w:sz w:val="20"/>
          <w:szCs w:val="20"/>
        </w:rPr>
        <w:t xml:space="preserve"> with the solicitation </w:t>
      </w:r>
      <w:r w:rsidR="00B71930" w:rsidRPr="003C114A">
        <w:rPr>
          <w:rFonts w:ascii="Arial" w:hAnsi="Arial" w:cs="Arial"/>
          <w:sz w:val="20"/>
          <w:szCs w:val="20"/>
        </w:rPr>
        <w:t>grant title</w:t>
      </w:r>
      <w:r w:rsidR="00BD75A5" w:rsidRPr="003C114A">
        <w:rPr>
          <w:rFonts w:ascii="Arial" w:hAnsi="Arial" w:cs="Arial"/>
          <w:sz w:val="20"/>
          <w:szCs w:val="20"/>
        </w:rPr>
        <w:t xml:space="preserve"> before completing it. </w:t>
      </w:r>
      <w:r w:rsidR="003C114A" w:rsidRPr="003C114A">
        <w:rPr>
          <w:rFonts w:ascii="Arial" w:hAnsi="Arial" w:cs="Arial"/>
          <w:b/>
          <w:bCs/>
          <w:sz w:val="20"/>
          <w:szCs w:val="20"/>
        </w:rPr>
        <w:br/>
      </w:r>
      <w:r w:rsidR="003C114A" w:rsidRPr="003C114A">
        <w:rPr>
          <w:rFonts w:ascii="Arial" w:hAnsi="Arial" w:cs="Arial"/>
          <w:b/>
          <w:bCs/>
          <w:sz w:val="20"/>
          <w:szCs w:val="20"/>
        </w:rPr>
        <w:br/>
      </w:r>
      <w:r w:rsidR="00BD75A5" w:rsidRPr="003C114A">
        <w:rPr>
          <w:rFonts w:ascii="Arial" w:hAnsi="Arial" w:cs="Arial"/>
          <w:sz w:val="20"/>
          <w:szCs w:val="22"/>
        </w:rPr>
        <w:t xml:space="preserve">The </w:t>
      </w:r>
      <w:hyperlink r:id="rId50" w:history="1">
        <w:r w:rsidR="00660CEF" w:rsidRPr="00660CEF">
          <w:rPr>
            <w:rStyle w:val="Hyperlink"/>
            <w:rFonts w:ascii="Arial" w:hAnsi="Arial" w:cs="Arial"/>
            <w:sz w:val="20"/>
            <w:szCs w:val="22"/>
          </w:rPr>
          <w:t>scope of services/narrative</w:t>
        </w:r>
      </w:hyperlink>
      <w:r w:rsidR="00BD75A5" w:rsidRPr="003C114A">
        <w:rPr>
          <w:rFonts w:ascii="Arial" w:hAnsi="Arial" w:cs="Arial"/>
          <w:sz w:val="20"/>
          <w:szCs w:val="22"/>
        </w:rPr>
        <w:t xml:space="preserve"> for the </w:t>
      </w:r>
      <w:r w:rsidR="00602906">
        <w:rPr>
          <w:rFonts w:ascii="Arial" w:hAnsi="Arial" w:cs="Arial"/>
          <w:b/>
          <w:sz w:val="20"/>
          <w:szCs w:val="22"/>
        </w:rPr>
        <w:t xml:space="preserve">Culturally Specific </w:t>
      </w:r>
      <w:r w:rsidR="00591FF2">
        <w:rPr>
          <w:rFonts w:ascii="Arial" w:hAnsi="Arial" w:cs="Arial"/>
          <w:b/>
          <w:sz w:val="20"/>
          <w:szCs w:val="22"/>
        </w:rPr>
        <w:t>Victim Services</w:t>
      </w:r>
      <w:r w:rsidR="00085721" w:rsidRPr="003C114A">
        <w:rPr>
          <w:rFonts w:ascii="Arial" w:hAnsi="Arial" w:cs="Arial"/>
          <w:sz w:val="20"/>
          <w:szCs w:val="22"/>
        </w:rPr>
        <w:t xml:space="preserve"> </w:t>
      </w:r>
      <w:r w:rsidR="00BD75A5" w:rsidRPr="003C114A">
        <w:rPr>
          <w:rFonts w:ascii="Arial" w:hAnsi="Arial" w:cs="Arial"/>
          <w:sz w:val="20"/>
          <w:szCs w:val="22"/>
        </w:rPr>
        <w:t>application</w:t>
      </w:r>
      <w:r w:rsidRPr="003C114A">
        <w:rPr>
          <w:rFonts w:ascii="Arial" w:hAnsi="Arial" w:cs="Arial"/>
          <w:sz w:val="20"/>
          <w:szCs w:val="22"/>
        </w:rPr>
        <w:t xml:space="preserve"> contains definitions and instructions for completion.</w:t>
      </w:r>
      <w:r w:rsidR="003C114A" w:rsidRPr="003C114A">
        <w:rPr>
          <w:rFonts w:ascii="Arial" w:hAnsi="Arial" w:cs="Arial"/>
          <w:b/>
          <w:bCs/>
          <w:sz w:val="20"/>
          <w:szCs w:val="20"/>
        </w:rPr>
        <w:br/>
      </w:r>
      <w:r w:rsidR="003C114A" w:rsidRPr="003C114A">
        <w:rPr>
          <w:rFonts w:ascii="Arial" w:hAnsi="Arial" w:cs="Arial"/>
          <w:b/>
          <w:bCs/>
          <w:sz w:val="20"/>
          <w:szCs w:val="20"/>
        </w:rPr>
        <w:br/>
      </w:r>
      <w:r w:rsidR="00BD75A5" w:rsidRPr="003C114A">
        <w:rPr>
          <w:rFonts w:ascii="Arial" w:hAnsi="Arial" w:cs="Arial"/>
          <w:sz w:val="20"/>
          <w:szCs w:val="20"/>
        </w:rPr>
        <w:t xml:space="preserve">The </w:t>
      </w:r>
      <w:r w:rsidRPr="003C114A">
        <w:rPr>
          <w:rFonts w:ascii="Arial" w:hAnsi="Arial" w:cs="Arial"/>
          <w:sz w:val="20"/>
          <w:szCs w:val="20"/>
        </w:rPr>
        <w:t xml:space="preserve">Scope of Services/Project Narrative </w:t>
      </w:r>
      <w:r w:rsidR="007E480B" w:rsidRPr="003C114A">
        <w:rPr>
          <w:rFonts w:ascii="Arial" w:hAnsi="Arial" w:cs="Arial"/>
          <w:sz w:val="20"/>
          <w:szCs w:val="20"/>
        </w:rPr>
        <w:t>cont</w:t>
      </w:r>
      <w:r w:rsidR="00E127D2" w:rsidRPr="003C114A">
        <w:rPr>
          <w:rFonts w:ascii="Arial" w:hAnsi="Arial" w:cs="Arial"/>
          <w:sz w:val="20"/>
          <w:szCs w:val="20"/>
        </w:rPr>
        <w:t>ains the following headers</w:t>
      </w:r>
      <w:r w:rsidR="00BD75A5" w:rsidRPr="003C114A">
        <w:rPr>
          <w:rFonts w:ascii="Arial" w:hAnsi="Arial" w:cs="Arial"/>
          <w:sz w:val="20"/>
          <w:szCs w:val="20"/>
        </w:rPr>
        <w:t xml:space="preserve"> and will be evaluated based upon the following criteria:</w:t>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b/>
          <w:bCs/>
          <w:sz w:val="20"/>
          <w:szCs w:val="20"/>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003C114A" w:rsidRPr="003C114A">
        <w:rPr>
          <w:rFonts w:ascii="Arial" w:hAnsi="Arial" w:cs="Arial"/>
          <w:sz w:val="20"/>
          <w:szCs w:val="22"/>
        </w:rPr>
        <w:br/>
      </w:r>
      <w:r w:rsidRPr="003C114A">
        <w:rPr>
          <w:rFonts w:ascii="Arial" w:hAnsi="Arial" w:cs="Arial"/>
          <w:sz w:val="20"/>
          <w:szCs w:val="22"/>
        </w:rPr>
        <w:t xml:space="preserve">The Scope of Services/Project Narrative should be submitted with the application. </w:t>
      </w:r>
      <w:r w:rsidR="00BD75A5" w:rsidRPr="003C114A">
        <w:rPr>
          <w:rFonts w:ascii="Arial" w:hAnsi="Arial" w:cs="Arial"/>
          <w:sz w:val="20"/>
          <w:szCs w:val="22"/>
        </w:rPr>
        <w:t xml:space="preserve">See Section </w:t>
      </w:r>
      <w:r w:rsidR="00E71D94" w:rsidRPr="003C114A">
        <w:rPr>
          <w:rFonts w:ascii="Arial" w:hAnsi="Arial" w:cs="Arial"/>
          <w:sz w:val="20"/>
          <w:szCs w:val="22"/>
        </w:rPr>
        <w:t xml:space="preserve">6.3 and </w:t>
      </w:r>
      <w:r w:rsidRPr="003C114A">
        <w:rPr>
          <w:rFonts w:ascii="Arial" w:hAnsi="Arial" w:cs="Arial"/>
          <w:sz w:val="20"/>
          <w:szCs w:val="22"/>
        </w:rPr>
        <w:t>6</w:t>
      </w:r>
      <w:r w:rsidR="00773230" w:rsidRPr="003C114A">
        <w:rPr>
          <w:rFonts w:ascii="Arial" w:hAnsi="Arial" w:cs="Arial"/>
          <w:sz w:val="20"/>
          <w:szCs w:val="22"/>
        </w:rPr>
        <w:t>.4</w:t>
      </w:r>
      <w:r w:rsidR="00BD75A5" w:rsidRPr="003C114A">
        <w:rPr>
          <w:rFonts w:ascii="Arial" w:hAnsi="Arial" w:cs="Arial"/>
          <w:sz w:val="20"/>
          <w:szCs w:val="22"/>
        </w:rPr>
        <w:t xml:space="preserve"> for information on how to submit your application.</w:t>
      </w:r>
      <w:r w:rsidR="00BE4635" w:rsidRPr="003C114A">
        <w:rPr>
          <w:rFonts w:ascii="Arial" w:hAnsi="Arial" w:cs="Arial"/>
          <w:sz w:val="20"/>
          <w:szCs w:val="20"/>
        </w:rPr>
        <w:br/>
      </w:r>
    </w:p>
    <w:p w:rsidR="005771C6" w:rsidRPr="003C114A" w:rsidRDefault="005771C6" w:rsidP="00186041">
      <w:pPr>
        <w:numPr>
          <w:ilvl w:val="1"/>
          <w:numId w:val="17"/>
        </w:numPr>
        <w:ind w:left="720" w:hanging="450"/>
        <w:rPr>
          <w:rFonts w:ascii="Arial" w:hAnsi="Arial" w:cs="Arial"/>
          <w:sz w:val="20"/>
          <w:szCs w:val="20"/>
        </w:rPr>
      </w:pPr>
      <w:r w:rsidRPr="005771C6">
        <w:rPr>
          <w:rFonts w:ascii="Arial" w:hAnsi="Arial" w:cs="Arial"/>
          <w:b/>
          <w:sz w:val="20"/>
          <w:szCs w:val="20"/>
        </w:rPr>
        <w:t>Budget Summary and Line-Item Detail</w:t>
      </w:r>
      <w:r w:rsidR="003C114A">
        <w:rPr>
          <w:rFonts w:ascii="Arial" w:hAnsi="Arial" w:cs="Arial"/>
          <w:b/>
          <w:sz w:val="20"/>
          <w:szCs w:val="20"/>
        </w:rPr>
        <w:br/>
      </w:r>
      <w:r w:rsidR="003C114A">
        <w:rPr>
          <w:rFonts w:ascii="Arial" w:hAnsi="Arial" w:cs="Arial"/>
          <w:b/>
          <w:sz w:val="20"/>
          <w:szCs w:val="20"/>
        </w:rPr>
        <w:br/>
      </w:r>
      <w:r w:rsidRPr="003C114A">
        <w:rPr>
          <w:rFonts w:ascii="Arial" w:hAnsi="Arial" w:cs="Arial"/>
          <w:sz w:val="20"/>
          <w:szCs w:val="22"/>
        </w:rPr>
        <w:t xml:space="preserve">Begin by saving this document to your computer </w:t>
      </w:r>
      <w:r w:rsidR="00163DF4" w:rsidRPr="003C114A">
        <w:rPr>
          <w:rFonts w:ascii="Arial" w:hAnsi="Arial" w:cs="Arial"/>
          <w:sz w:val="20"/>
          <w:szCs w:val="22"/>
        </w:rPr>
        <w:t xml:space="preserve">with the </w:t>
      </w:r>
      <w:r w:rsidR="00AF2AA0" w:rsidRPr="003C114A">
        <w:rPr>
          <w:rFonts w:ascii="Arial" w:hAnsi="Arial" w:cs="Arial"/>
          <w:b/>
          <w:sz w:val="20"/>
          <w:szCs w:val="22"/>
        </w:rPr>
        <w:t>grant</w:t>
      </w:r>
      <w:r w:rsidR="00AF2AA0" w:rsidRPr="003C114A">
        <w:rPr>
          <w:rFonts w:ascii="Arial" w:hAnsi="Arial" w:cs="Arial"/>
          <w:sz w:val="20"/>
          <w:szCs w:val="22"/>
        </w:rPr>
        <w:t xml:space="preserve"> </w:t>
      </w:r>
      <w:r w:rsidR="00163DF4" w:rsidRPr="003C114A">
        <w:rPr>
          <w:rFonts w:ascii="Arial" w:hAnsi="Arial" w:cs="Arial"/>
          <w:b/>
          <w:sz w:val="20"/>
          <w:szCs w:val="22"/>
        </w:rPr>
        <w:t xml:space="preserve">solicitation </w:t>
      </w:r>
      <w:r w:rsidR="00AF2AA0" w:rsidRPr="003C114A">
        <w:rPr>
          <w:rFonts w:ascii="Arial" w:hAnsi="Arial" w:cs="Arial"/>
          <w:b/>
          <w:sz w:val="20"/>
          <w:szCs w:val="22"/>
        </w:rPr>
        <w:t>title</w:t>
      </w:r>
      <w:r w:rsidR="00163DF4" w:rsidRPr="003C114A">
        <w:rPr>
          <w:rFonts w:ascii="Arial" w:hAnsi="Arial" w:cs="Arial"/>
          <w:sz w:val="20"/>
          <w:szCs w:val="22"/>
        </w:rPr>
        <w:t xml:space="preserve"> </w:t>
      </w:r>
      <w:r w:rsidRPr="003C114A">
        <w:rPr>
          <w:rFonts w:ascii="Arial" w:hAnsi="Arial" w:cs="Arial"/>
          <w:sz w:val="20"/>
          <w:szCs w:val="22"/>
        </w:rPr>
        <w:t>and then fill in the budget detail and the summary of this spreadsheet.  Please use whole numbers.</w:t>
      </w:r>
      <w:r w:rsidR="001B0767" w:rsidRPr="003C114A">
        <w:rPr>
          <w:rFonts w:ascii="Arial" w:hAnsi="Arial" w:cs="Arial"/>
          <w:sz w:val="20"/>
          <w:szCs w:val="22"/>
        </w:rPr>
        <w:t xml:space="preserve"> </w:t>
      </w:r>
      <w:hyperlink r:id="rId51" w:history="1">
        <w:r w:rsidR="00085721" w:rsidRPr="003C114A">
          <w:rPr>
            <w:rStyle w:val="Hyperlink"/>
            <w:rFonts w:ascii="Arial" w:hAnsi="Arial" w:cs="Arial"/>
            <w:sz w:val="20"/>
            <w:szCs w:val="20"/>
          </w:rPr>
          <w:t>Budget</w:t>
        </w:r>
      </w:hyperlink>
      <w:r w:rsidR="00D43E3A" w:rsidRPr="003C114A">
        <w:rPr>
          <w:rFonts w:ascii="Arial" w:hAnsi="Arial" w:cs="Arial"/>
          <w:sz w:val="20"/>
          <w:szCs w:val="22"/>
        </w:rPr>
        <w:t xml:space="preserve">, </w:t>
      </w:r>
      <w:r w:rsidR="00D43E3A" w:rsidRPr="003C114A">
        <w:rPr>
          <w:rStyle w:val="Hyperlink"/>
          <w:rFonts w:ascii="Arial" w:hAnsi="Arial" w:cs="Arial"/>
          <w:sz w:val="20"/>
          <w:szCs w:val="20"/>
        </w:rPr>
        <w:t xml:space="preserve"> </w:t>
      </w:r>
      <w:hyperlink r:id="rId52" w:history="1">
        <w:r w:rsidR="00D43E3A" w:rsidRPr="003C114A">
          <w:rPr>
            <w:rStyle w:val="Hyperlink"/>
            <w:rFonts w:ascii="Arial" w:hAnsi="Arial" w:cs="Arial"/>
            <w:sz w:val="20"/>
            <w:szCs w:val="20"/>
          </w:rPr>
          <w:t>Budget Instructions</w:t>
        </w:r>
      </w:hyperlink>
      <w:r w:rsidR="00D43E3A" w:rsidRPr="003C114A">
        <w:rPr>
          <w:rStyle w:val="Hyperlink"/>
          <w:rFonts w:ascii="Arial" w:hAnsi="Arial" w:cs="Arial"/>
          <w:sz w:val="20"/>
          <w:szCs w:val="20"/>
        </w:rPr>
        <w:t>,</w:t>
      </w:r>
      <w:r w:rsidR="003C114A">
        <w:rPr>
          <w:rFonts w:ascii="Arial" w:hAnsi="Arial" w:cs="Arial"/>
          <w:b/>
          <w:sz w:val="20"/>
          <w:szCs w:val="20"/>
        </w:rPr>
        <w:br/>
      </w:r>
      <w:r w:rsidR="003C114A">
        <w:rPr>
          <w:rFonts w:ascii="Arial" w:hAnsi="Arial" w:cs="Arial"/>
          <w:b/>
          <w:sz w:val="20"/>
          <w:szCs w:val="20"/>
        </w:rPr>
        <w:br/>
      </w:r>
      <w:r w:rsidRPr="003C114A">
        <w:rPr>
          <w:rFonts w:ascii="Arial" w:hAnsi="Arial" w:cs="Arial"/>
          <w:sz w:val="20"/>
          <w:szCs w:val="22"/>
        </w:rPr>
        <w:t>You must complete a budget for each year of funding requested.</w:t>
      </w:r>
      <w:r w:rsidR="003C114A">
        <w:rPr>
          <w:rFonts w:ascii="Arial" w:hAnsi="Arial" w:cs="Arial"/>
          <w:b/>
          <w:sz w:val="20"/>
          <w:szCs w:val="20"/>
        </w:rPr>
        <w:br/>
      </w:r>
      <w:r w:rsidR="003C114A">
        <w:rPr>
          <w:rFonts w:ascii="Arial" w:hAnsi="Arial" w:cs="Arial"/>
          <w:b/>
          <w:sz w:val="20"/>
          <w:szCs w:val="20"/>
        </w:rPr>
        <w:br/>
      </w:r>
      <w:r w:rsidRPr="003C114A">
        <w:rPr>
          <w:rFonts w:ascii="Arial" w:hAnsi="Arial" w:cs="Arial"/>
          <w:b/>
          <w:sz w:val="20"/>
          <w:szCs w:val="22"/>
        </w:rPr>
        <w:t xml:space="preserve">NOTE: Thoroughly read </w:t>
      </w:r>
      <w:r w:rsidRPr="0065788B">
        <w:rPr>
          <w:rFonts w:ascii="Arial" w:hAnsi="Arial" w:cs="Arial"/>
          <w:b/>
          <w:sz w:val="20"/>
          <w:szCs w:val="22"/>
        </w:rPr>
        <w:t xml:space="preserve">the </w:t>
      </w:r>
      <w:r w:rsidR="00D43E3A" w:rsidRPr="0065788B">
        <w:rPr>
          <w:rFonts w:ascii="Arial" w:hAnsi="Arial" w:cs="Arial"/>
          <w:b/>
          <w:sz w:val="20"/>
          <w:szCs w:val="22"/>
        </w:rPr>
        <w:t xml:space="preserve">budget </w:t>
      </w:r>
      <w:r w:rsidRPr="0065788B">
        <w:rPr>
          <w:rFonts w:ascii="Arial" w:hAnsi="Arial" w:cs="Arial"/>
          <w:b/>
          <w:sz w:val="20"/>
          <w:szCs w:val="22"/>
        </w:rPr>
        <w:t>instruction</w:t>
      </w:r>
      <w:r w:rsidR="001B0767" w:rsidRPr="0065788B">
        <w:rPr>
          <w:rFonts w:ascii="Arial" w:hAnsi="Arial" w:cs="Arial"/>
          <w:b/>
          <w:sz w:val="20"/>
          <w:szCs w:val="22"/>
        </w:rPr>
        <w:t>s document</w:t>
      </w:r>
      <w:r w:rsidR="00D43E3A" w:rsidRPr="0065788B">
        <w:rPr>
          <w:rFonts w:ascii="Arial" w:hAnsi="Arial" w:cs="Arial"/>
          <w:b/>
          <w:sz w:val="20"/>
          <w:szCs w:val="22"/>
        </w:rPr>
        <w:t xml:space="preserve"> or budget </w:t>
      </w:r>
      <w:r w:rsidR="005D5CAD" w:rsidRPr="0065788B">
        <w:rPr>
          <w:rFonts w:ascii="Arial" w:hAnsi="Arial" w:cs="Arial"/>
          <w:b/>
          <w:sz w:val="20"/>
          <w:szCs w:val="22"/>
        </w:rPr>
        <w:t xml:space="preserve">with match </w:t>
      </w:r>
      <w:r w:rsidR="00D43E3A" w:rsidRPr="0065788B">
        <w:rPr>
          <w:rFonts w:ascii="Arial" w:hAnsi="Arial" w:cs="Arial"/>
          <w:b/>
          <w:sz w:val="20"/>
          <w:szCs w:val="22"/>
        </w:rPr>
        <w:t>instruction</w:t>
      </w:r>
      <w:r w:rsidR="005D5CAD" w:rsidRPr="0065788B">
        <w:rPr>
          <w:rFonts w:ascii="Arial" w:hAnsi="Arial" w:cs="Arial"/>
          <w:b/>
          <w:sz w:val="20"/>
          <w:szCs w:val="22"/>
        </w:rPr>
        <w:t>s</w:t>
      </w:r>
      <w:r w:rsidR="00D43E3A" w:rsidRPr="0065788B">
        <w:rPr>
          <w:rFonts w:ascii="Arial" w:hAnsi="Arial" w:cs="Arial"/>
          <w:b/>
          <w:sz w:val="20"/>
          <w:szCs w:val="22"/>
        </w:rPr>
        <w:t xml:space="preserve"> document</w:t>
      </w:r>
      <w:r w:rsidRPr="0065788B">
        <w:rPr>
          <w:rFonts w:ascii="Arial" w:hAnsi="Arial" w:cs="Arial"/>
          <w:b/>
          <w:sz w:val="20"/>
          <w:szCs w:val="22"/>
        </w:rPr>
        <w:t xml:space="preserve"> before preparing the budget. The Project Title at the top of the budget summary pa</w:t>
      </w:r>
      <w:r w:rsidRPr="003C114A">
        <w:rPr>
          <w:rFonts w:ascii="Arial" w:hAnsi="Arial" w:cs="Arial"/>
          <w:b/>
          <w:sz w:val="20"/>
          <w:szCs w:val="22"/>
        </w:rPr>
        <w:t xml:space="preserve">ge must match the title submitted in </w:t>
      </w:r>
      <w:r w:rsidR="00785AFF" w:rsidRPr="003C114A">
        <w:rPr>
          <w:rFonts w:ascii="Arial" w:hAnsi="Arial" w:cs="Arial"/>
          <w:b/>
          <w:sz w:val="20"/>
          <w:szCs w:val="22"/>
        </w:rPr>
        <w:t>the Intent to Apply</w:t>
      </w:r>
      <w:r w:rsidRPr="003C114A">
        <w:rPr>
          <w:rFonts w:ascii="Arial" w:hAnsi="Arial" w:cs="Arial"/>
          <w:b/>
          <w:sz w:val="20"/>
          <w:szCs w:val="22"/>
        </w:rPr>
        <w:t xml:space="preserve"> and on your Scope of Service</w:t>
      </w:r>
      <w:r w:rsidR="007D749A" w:rsidRPr="003C114A">
        <w:rPr>
          <w:rFonts w:ascii="Arial" w:hAnsi="Arial" w:cs="Arial"/>
          <w:b/>
          <w:sz w:val="20"/>
          <w:szCs w:val="22"/>
        </w:rPr>
        <w:t>s</w:t>
      </w:r>
      <w:r w:rsidRPr="003C114A">
        <w:rPr>
          <w:rFonts w:ascii="Arial" w:hAnsi="Arial" w:cs="Arial"/>
          <w:b/>
          <w:sz w:val="20"/>
          <w:szCs w:val="22"/>
        </w:rPr>
        <w:t>/</w:t>
      </w:r>
      <w:r w:rsidR="007D749A" w:rsidRPr="003C114A">
        <w:rPr>
          <w:rFonts w:ascii="Arial" w:hAnsi="Arial" w:cs="Arial"/>
          <w:b/>
          <w:sz w:val="20"/>
          <w:szCs w:val="22"/>
        </w:rPr>
        <w:t xml:space="preserve">Project </w:t>
      </w:r>
      <w:r w:rsidRPr="003C114A">
        <w:rPr>
          <w:rFonts w:ascii="Arial" w:hAnsi="Arial" w:cs="Arial"/>
          <w:b/>
          <w:sz w:val="20"/>
          <w:szCs w:val="22"/>
        </w:rPr>
        <w:t>Narrative.</w:t>
      </w:r>
      <w:r w:rsidR="003C114A">
        <w:rPr>
          <w:rFonts w:ascii="Arial" w:hAnsi="Arial" w:cs="Arial"/>
          <w:b/>
          <w:sz w:val="20"/>
          <w:szCs w:val="20"/>
        </w:rPr>
        <w:br/>
      </w:r>
      <w:r w:rsidR="003C114A">
        <w:rPr>
          <w:rFonts w:ascii="Arial" w:hAnsi="Arial" w:cs="Arial"/>
          <w:b/>
          <w:sz w:val="20"/>
          <w:szCs w:val="20"/>
        </w:rPr>
        <w:br/>
      </w:r>
      <w:r w:rsidRPr="003C114A">
        <w:rPr>
          <w:rFonts w:ascii="Arial" w:hAnsi="Arial" w:cs="Arial"/>
          <w:sz w:val="20"/>
          <w:szCs w:val="22"/>
        </w:rPr>
        <w:t>Each fiscal year project budget consists of two components: the Summary Budget Amounts for the Federal, and Line Item total for each line item; and the Budget Narrative for each line item where narrative detail is required</w:t>
      </w:r>
      <w:r w:rsidRPr="003C114A">
        <w:rPr>
          <w:rFonts w:ascii="Arial" w:hAnsi="Arial" w:cs="Arial"/>
          <w:b/>
          <w:sz w:val="20"/>
          <w:szCs w:val="22"/>
        </w:rPr>
        <w:t>.</w:t>
      </w:r>
      <w:r w:rsidRPr="003C114A">
        <w:rPr>
          <w:rFonts w:ascii="Arial" w:hAnsi="Arial" w:cs="Arial"/>
          <w:sz w:val="20"/>
          <w:szCs w:val="22"/>
        </w:rPr>
        <w:t xml:space="preserve"> All budgeted line items must be reasonable, necessary, and allocable directly to the project.</w:t>
      </w:r>
      <w:r w:rsidR="003C114A">
        <w:rPr>
          <w:rFonts w:ascii="Arial" w:hAnsi="Arial" w:cs="Arial"/>
          <w:b/>
          <w:sz w:val="20"/>
          <w:szCs w:val="20"/>
        </w:rPr>
        <w:br/>
      </w:r>
      <w:r w:rsidR="003C114A">
        <w:rPr>
          <w:rFonts w:ascii="Arial" w:hAnsi="Arial" w:cs="Arial"/>
          <w:b/>
          <w:sz w:val="20"/>
          <w:szCs w:val="20"/>
        </w:rPr>
        <w:br/>
      </w:r>
      <w:r w:rsidRPr="003C114A">
        <w:rPr>
          <w:rFonts w:ascii="Arial" w:hAnsi="Arial" w:cs="Arial"/>
          <w:sz w:val="20"/>
          <w:szCs w:val="22"/>
        </w:rPr>
        <w:t xml:space="preserve">See Section </w:t>
      </w:r>
      <w:r w:rsidR="00DE49AE" w:rsidRPr="003C114A">
        <w:rPr>
          <w:rFonts w:ascii="Arial" w:hAnsi="Arial" w:cs="Arial"/>
          <w:sz w:val="20"/>
          <w:szCs w:val="22"/>
        </w:rPr>
        <w:t xml:space="preserve">6.3 and </w:t>
      </w:r>
      <w:r w:rsidR="00163DF4" w:rsidRPr="003C114A">
        <w:rPr>
          <w:rFonts w:ascii="Arial" w:hAnsi="Arial" w:cs="Arial"/>
          <w:sz w:val="20"/>
          <w:szCs w:val="22"/>
        </w:rPr>
        <w:t>6</w:t>
      </w:r>
      <w:r w:rsidR="00773230" w:rsidRPr="003C114A">
        <w:rPr>
          <w:rFonts w:ascii="Arial" w:hAnsi="Arial" w:cs="Arial"/>
          <w:sz w:val="20"/>
          <w:szCs w:val="22"/>
        </w:rPr>
        <w:t>.4</w:t>
      </w:r>
      <w:r w:rsidRPr="003C114A">
        <w:rPr>
          <w:rFonts w:ascii="Arial" w:hAnsi="Arial" w:cs="Arial"/>
          <w:sz w:val="20"/>
          <w:szCs w:val="22"/>
        </w:rPr>
        <w:t xml:space="preserve"> for information on how to submit your application.</w:t>
      </w:r>
      <w:r w:rsidR="003C114A">
        <w:rPr>
          <w:rFonts w:ascii="Arial" w:hAnsi="Arial" w:cs="Arial"/>
          <w:sz w:val="20"/>
          <w:szCs w:val="22"/>
        </w:rPr>
        <w:br/>
      </w:r>
    </w:p>
    <w:p w:rsidR="00DD0CE7" w:rsidRPr="00804F74" w:rsidRDefault="00EA6480" w:rsidP="00186041">
      <w:pPr>
        <w:numPr>
          <w:ilvl w:val="1"/>
          <w:numId w:val="19"/>
        </w:numPr>
        <w:ind w:left="720" w:hanging="450"/>
        <w:rPr>
          <w:rFonts w:ascii="Arial" w:hAnsi="Arial" w:cs="Arial"/>
          <w:color w:val="FF0000"/>
          <w:sz w:val="20"/>
          <w:szCs w:val="20"/>
        </w:rPr>
      </w:pPr>
      <w:r w:rsidRPr="00804F74">
        <w:rPr>
          <w:rFonts w:ascii="Arial" w:hAnsi="Arial" w:cs="Arial"/>
          <w:b/>
          <w:sz w:val="20"/>
          <w:szCs w:val="20"/>
        </w:rPr>
        <w:t>Application Submission</w:t>
      </w:r>
      <w:r w:rsidR="003C114A" w:rsidRPr="00804F74">
        <w:rPr>
          <w:rFonts w:ascii="Arial" w:hAnsi="Arial" w:cs="Arial"/>
          <w:b/>
          <w:sz w:val="20"/>
          <w:szCs w:val="20"/>
        </w:rPr>
        <w:br/>
      </w:r>
      <w:r w:rsidR="003C114A" w:rsidRPr="00804F74">
        <w:rPr>
          <w:rFonts w:ascii="Arial" w:hAnsi="Arial" w:cs="Arial"/>
          <w:b/>
          <w:sz w:val="20"/>
          <w:szCs w:val="20"/>
        </w:rPr>
        <w:br/>
      </w:r>
      <w:r w:rsidR="001B76C8" w:rsidRPr="00804F74">
        <w:rPr>
          <w:rFonts w:ascii="Arial" w:hAnsi="Arial" w:cs="Arial"/>
          <w:sz w:val="20"/>
          <w:szCs w:val="20"/>
        </w:rPr>
        <w:t xml:space="preserve">An Applicant  must ensure that the State receives a response no later than the Response Deadline time </w:t>
      </w:r>
      <w:r w:rsidR="001B76C8" w:rsidRPr="00804F74">
        <w:rPr>
          <w:rFonts w:ascii="Arial" w:hAnsi="Arial" w:cs="Arial"/>
          <w:sz w:val="20"/>
          <w:szCs w:val="20"/>
        </w:rPr>
        <w:lastRenderedPageBreak/>
        <w:t xml:space="preserve">and date detailed in the </w:t>
      </w:r>
      <w:r w:rsidR="00BA7758" w:rsidRPr="00804F74">
        <w:rPr>
          <w:rFonts w:ascii="Arial" w:hAnsi="Arial" w:cs="Arial"/>
          <w:sz w:val="20"/>
          <w:szCs w:val="20"/>
        </w:rPr>
        <w:t xml:space="preserve">Grant Solicitation </w:t>
      </w:r>
      <w:r w:rsidR="001B76C8" w:rsidRPr="00804F74">
        <w:rPr>
          <w:rFonts w:ascii="Arial" w:hAnsi="Arial" w:cs="Arial"/>
          <w:sz w:val="20"/>
          <w:szCs w:val="20"/>
        </w:rPr>
        <w:t>Section 2, Schedule of Events at the following</w:t>
      </w:r>
      <w:r w:rsidRPr="00804F74">
        <w:rPr>
          <w:rFonts w:ascii="Arial" w:hAnsi="Arial" w:cs="Arial"/>
          <w:sz w:val="20"/>
          <w:szCs w:val="20"/>
        </w:rPr>
        <w:t xml:space="preserve"> email</w:t>
      </w:r>
      <w:r w:rsidR="001B76C8" w:rsidRPr="00804F74">
        <w:rPr>
          <w:rFonts w:ascii="Arial" w:hAnsi="Arial" w:cs="Arial"/>
          <w:sz w:val="20"/>
          <w:szCs w:val="20"/>
        </w:rPr>
        <w:t xml:space="preserve"> address:</w:t>
      </w:r>
      <w:r w:rsidR="001B76C8" w:rsidRPr="00804F74">
        <w:rPr>
          <w:rFonts w:ascii="Arial" w:hAnsi="Arial" w:cs="Arial"/>
          <w:sz w:val="20"/>
          <w:szCs w:val="20"/>
        </w:rPr>
        <w:br/>
      </w:r>
      <w:r w:rsidR="001B76C8" w:rsidRPr="00804F74">
        <w:rPr>
          <w:rFonts w:ascii="Arial" w:hAnsi="Arial" w:cs="Arial"/>
          <w:sz w:val="20"/>
          <w:szCs w:val="20"/>
        </w:rPr>
        <w:br/>
      </w:r>
      <w:hyperlink r:id="rId53" w:history="1">
        <w:r w:rsidR="00AF2AA0" w:rsidRPr="00804F74">
          <w:rPr>
            <w:rStyle w:val="Hyperlink"/>
            <w:rFonts w:ascii="Arial" w:hAnsi="Arial" w:cs="Arial"/>
            <w:sz w:val="20"/>
            <w:szCs w:val="20"/>
          </w:rPr>
          <w:t>Criminaljustice.Program@tn.gov</w:t>
        </w:r>
      </w:hyperlink>
      <w:r w:rsidR="00E71D94" w:rsidRPr="00804F74">
        <w:rPr>
          <w:rStyle w:val="Hyperlink"/>
          <w:rFonts w:ascii="Arial" w:hAnsi="Arial" w:cs="Arial"/>
          <w:sz w:val="20"/>
          <w:szCs w:val="20"/>
          <w:u w:val="none"/>
        </w:rPr>
        <w:t xml:space="preserve">  </w:t>
      </w:r>
      <w:r w:rsidR="00BE4635" w:rsidRPr="00804F74">
        <w:rPr>
          <w:rStyle w:val="Hyperlink"/>
          <w:rFonts w:ascii="Arial" w:hAnsi="Arial" w:cs="Arial"/>
          <w:sz w:val="20"/>
          <w:szCs w:val="20"/>
        </w:rPr>
        <w:br/>
      </w:r>
    </w:p>
    <w:p w:rsidR="00E5156B" w:rsidRDefault="00345131" w:rsidP="00186041">
      <w:pPr>
        <w:numPr>
          <w:ilvl w:val="1"/>
          <w:numId w:val="19"/>
        </w:numPr>
        <w:ind w:left="720" w:hanging="450"/>
        <w:rPr>
          <w:rFonts w:ascii="Arial" w:hAnsi="Arial" w:cs="Arial"/>
          <w:b/>
          <w:sz w:val="20"/>
          <w:szCs w:val="20"/>
        </w:rPr>
      </w:pPr>
      <w:r>
        <w:rPr>
          <w:rFonts w:ascii="Arial" w:hAnsi="Arial" w:cs="Arial"/>
          <w:b/>
          <w:sz w:val="20"/>
          <w:szCs w:val="20"/>
        </w:rPr>
        <w:t>STOP</w:t>
      </w:r>
      <w:r w:rsidR="00E5156B" w:rsidRPr="00DD0CE7">
        <w:rPr>
          <w:rFonts w:ascii="Arial" w:hAnsi="Arial" w:cs="Arial"/>
          <w:b/>
          <w:sz w:val="20"/>
          <w:szCs w:val="20"/>
        </w:rPr>
        <w:t xml:space="preserve"> Application </w:t>
      </w:r>
      <w:r w:rsidR="0054196E">
        <w:rPr>
          <w:rFonts w:ascii="Arial" w:hAnsi="Arial" w:cs="Arial"/>
          <w:b/>
          <w:sz w:val="20"/>
          <w:szCs w:val="20"/>
        </w:rPr>
        <w:t>Requirements</w:t>
      </w:r>
    </w:p>
    <w:p w:rsidR="00DD0CE7" w:rsidRPr="00EC369B" w:rsidRDefault="00DD0CE7" w:rsidP="00E5156B">
      <w:pPr>
        <w:rPr>
          <w:rFonts w:ascii="Arial" w:hAnsi="Arial" w:cs="Arial"/>
          <w:sz w:val="20"/>
          <w:szCs w:val="20"/>
        </w:rPr>
      </w:pPr>
    </w:p>
    <w:p w:rsidR="00372779" w:rsidRDefault="00DD0CE7" w:rsidP="006448F9">
      <w:pPr>
        <w:numPr>
          <w:ilvl w:val="2"/>
          <w:numId w:val="19"/>
        </w:numPr>
        <w:ind w:left="1440" w:hanging="720"/>
        <w:contextualSpacing/>
        <w:rPr>
          <w:rFonts w:ascii="Arial" w:hAnsi="Arial" w:cs="Arial"/>
          <w:sz w:val="20"/>
          <w:szCs w:val="20"/>
        </w:rPr>
      </w:pPr>
      <w:r w:rsidRPr="00EC369B">
        <w:rPr>
          <w:rFonts w:ascii="Arial" w:hAnsi="Arial" w:cs="Arial"/>
          <w:sz w:val="20"/>
          <w:szCs w:val="20"/>
        </w:rPr>
        <w:t xml:space="preserve">The first step to the </w:t>
      </w:r>
      <w:r w:rsidR="00345131">
        <w:rPr>
          <w:rFonts w:ascii="Arial" w:hAnsi="Arial" w:cs="Arial"/>
          <w:sz w:val="20"/>
          <w:szCs w:val="20"/>
        </w:rPr>
        <w:t>STOP</w:t>
      </w:r>
      <w:r w:rsidRPr="00EC369B">
        <w:rPr>
          <w:rFonts w:ascii="Arial" w:hAnsi="Arial" w:cs="Arial"/>
          <w:sz w:val="20"/>
          <w:szCs w:val="20"/>
        </w:rPr>
        <w:t xml:space="preserve"> application process is to submit </w:t>
      </w:r>
      <w:r w:rsidR="00020735">
        <w:rPr>
          <w:rFonts w:ascii="Arial" w:hAnsi="Arial" w:cs="Arial"/>
          <w:sz w:val="20"/>
          <w:szCs w:val="20"/>
        </w:rPr>
        <w:t>Intent to Apply</w:t>
      </w:r>
      <w:r w:rsidRPr="00EC369B">
        <w:rPr>
          <w:rFonts w:ascii="Arial" w:hAnsi="Arial" w:cs="Arial"/>
          <w:sz w:val="20"/>
          <w:szCs w:val="20"/>
        </w:rPr>
        <w:t xml:space="preserve"> through the following on-line link:</w:t>
      </w:r>
      <w:r w:rsidR="00020735">
        <w:rPr>
          <w:rStyle w:val="Hyperlink"/>
          <w:rFonts w:ascii="Arial" w:hAnsi="Arial" w:cs="Arial"/>
          <w:sz w:val="20"/>
          <w:szCs w:val="20"/>
        </w:rPr>
        <w:t xml:space="preserve"> </w:t>
      </w:r>
      <w:hyperlink r:id="rId54" w:history="1">
        <w:r w:rsidR="005B2537" w:rsidRPr="005B2537">
          <w:rPr>
            <w:rStyle w:val="Hyperlink"/>
            <w:rFonts w:ascii="Arial" w:hAnsi="Arial" w:cs="Arial"/>
            <w:sz w:val="20"/>
            <w:szCs w:val="20"/>
          </w:rPr>
          <w:t>Intent to Apply</w:t>
        </w:r>
      </w:hyperlink>
      <w:r w:rsidR="00020735">
        <w:rPr>
          <w:rStyle w:val="Hyperlink"/>
          <w:rFonts w:ascii="Arial" w:hAnsi="Arial" w:cs="Arial"/>
          <w:sz w:val="20"/>
          <w:szCs w:val="20"/>
        </w:rPr>
        <w:t xml:space="preserve"> </w:t>
      </w:r>
      <w:r w:rsidRPr="00EC369B">
        <w:rPr>
          <w:rFonts w:ascii="Arial" w:hAnsi="Arial" w:cs="Arial"/>
          <w:sz w:val="20"/>
          <w:szCs w:val="20"/>
        </w:rPr>
        <w:t xml:space="preserve">by </w:t>
      </w:r>
      <w:r w:rsidR="00805E2D" w:rsidRPr="00655624">
        <w:rPr>
          <w:rStyle w:val="Strong"/>
          <w:rFonts w:ascii="Arial" w:hAnsi="Arial" w:cs="Arial"/>
          <w:b w:val="0"/>
          <w:sz w:val="20"/>
          <w:szCs w:val="20"/>
        </w:rPr>
        <w:t>0</w:t>
      </w:r>
      <w:r w:rsidR="003D552E">
        <w:rPr>
          <w:rStyle w:val="Strong"/>
          <w:rFonts w:ascii="Arial" w:hAnsi="Arial" w:cs="Arial"/>
          <w:b w:val="0"/>
          <w:sz w:val="20"/>
          <w:szCs w:val="20"/>
        </w:rPr>
        <w:t>4/</w:t>
      </w:r>
      <w:r w:rsidR="00CF6B90">
        <w:rPr>
          <w:rStyle w:val="Strong"/>
          <w:rFonts w:ascii="Arial" w:hAnsi="Arial" w:cs="Arial"/>
          <w:b w:val="0"/>
          <w:sz w:val="20"/>
          <w:szCs w:val="20"/>
        </w:rPr>
        <w:t>1</w:t>
      </w:r>
      <w:r w:rsidR="003D552E">
        <w:rPr>
          <w:rStyle w:val="Strong"/>
          <w:rFonts w:ascii="Arial" w:hAnsi="Arial" w:cs="Arial"/>
          <w:b w:val="0"/>
          <w:sz w:val="20"/>
          <w:szCs w:val="20"/>
        </w:rPr>
        <w:t>3/</w:t>
      </w:r>
      <w:r w:rsidR="00805E2D" w:rsidRPr="00655624">
        <w:rPr>
          <w:rStyle w:val="Strong"/>
          <w:rFonts w:ascii="Arial" w:hAnsi="Arial" w:cs="Arial"/>
          <w:b w:val="0"/>
          <w:sz w:val="20"/>
          <w:szCs w:val="20"/>
        </w:rPr>
        <w:t>2020</w:t>
      </w:r>
      <w:r w:rsidRPr="00EC369B">
        <w:rPr>
          <w:rFonts w:ascii="Arial" w:hAnsi="Arial" w:cs="Arial"/>
          <w:sz w:val="20"/>
          <w:szCs w:val="20"/>
        </w:rPr>
        <w:t xml:space="preserve"> as your intent to apply for this grant (See Grant Solicitation Section 2, Schedule of Events). </w:t>
      </w:r>
      <w:r w:rsidR="00020735">
        <w:rPr>
          <w:rFonts w:ascii="Arial" w:hAnsi="Arial" w:cs="Arial"/>
          <w:b/>
          <w:sz w:val="20"/>
          <w:szCs w:val="20"/>
        </w:rPr>
        <w:t>Intent to Apply</w:t>
      </w:r>
      <w:r w:rsidR="00EA6480" w:rsidRPr="00EA6480">
        <w:rPr>
          <w:rFonts w:ascii="Arial" w:hAnsi="Arial" w:cs="Arial"/>
          <w:b/>
          <w:sz w:val="20"/>
          <w:szCs w:val="20"/>
        </w:rPr>
        <w:t xml:space="preserve"> must reference the</w:t>
      </w:r>
      <w:r w:rsidR="00020735">
        <w:rPr>
          <w:rFonts w:ascii="Arial" w:hAnsi="Arial" w:cs="Arial"/>
          <w:b/>
          <w:sz w:val="20"/>
          <w:szCs w:val="20"/>
        </w:rPr>
        <w:t xml:space="preserve"> </w:t>
      </w:r>
      <w:r w:rsidR="00B71930" w:rsidRPr="00B71930">
        <w:rPr>
          <w:rFonts w:ascii="Arial" w:hAnsi="Arial" w:cs="Arial"/>
          <w:b/>
          <w:sz w:val="20"/>
          <w:szCs w:val="20"/>
        </w:rPr>
        <w:t xml:space="preserve">STOP </w:t>
      </w:r>
      <w:r w:rsidR="00602906">
        <w:rPr>
          <w:rStyle w:val="Strong"/>
          <w:rFonts w:ascii="Arial" w:hAnsi="Arial" w:cs="Arial"/>
          <w:b w:val="0"/>
          <w:sz w:val="20"/>
          <w:szCs w:val="20"/>
        </w:rPr>
        <w:t xml:space="preserve">Culturally Specific and Underserved Victims of Crime. </w:t>
      </w:r>
      <w:r w:rsidR="00265B02">
        <w:rPr>
          <w:rFonts w:ascii="Arial" w:hAnsi="Arial" w:cs="Arial"/>
          <w:b/>
          <w:sz w:val="20"/>
          <w:szCs w:val="20"/>
        </w:rPr>
        <w:t xml:space="preserve"> </w:t>
      </w:r>
      <w:r w:rsidR="00372779">
        <w:rPr>
          <w:rFonts w:ascii="Arial" w:hAnsi="Arial" w:cs="Arial"/>
          <w:sz w:val="20"/>
          <w:szCs w:val="20"/>
        </w:rPr>
        <w:br/>
      </w:r>
    </w:p>
    <w:p w:rsidR="00372779" w:rsidRDefault="00AE493E" w:rsidP="006448F9">
      <w:pPr>
        <w:numPr>
          <w:ilvl w:val="2"/>
          <w:numId w:val="19"/>
        </w:numPr>
        <w:ind w:left="1440" w:hanging="720"/>
        <w:contextualSpacing/>
        <w:rPr>
          <w:rFonts w:ascii="Arial" w:hAnsi="Arial" w:cs="Arial"/>
          <w:sz w:val="20"/>
          <w:szCs w:val="20"/>
        </w:rPr>
      </w:pPr>
      <w:r w:rsidRPr="00372779">
        <w:rPr>
          <w:rFonts w:ascii="Arial" w:hAnsi="Arial" w:cs="Arial"/>
          <w:sz w:val="20"/>
          <w:szCs w:val="20"/>
        </w:rPr>
        <w:t>Initiate Department of Revenue registration or exemption process for sales/use accounts.</w:t>
      </w:r>
      <w:r w:rsidR="00D316C2">
        <w:rPr>
          <w:rFonts w:ascii="Arial" w:hAnsi="Arial" w:cs="Arial"/>
          <w:sz w:val="20"/>
          <w:szCs w:val="20"/>
        </w:rPr>
        <w:t xml:space="preserve">  </w:t>
      </w:r>
      <w:r w:rsidR="00264A2E" w:rsidRPr="00372779">
        <w:rPr>
          <w:rFonts w:ascii="Arial" w:hAnsi="Arial" w:cs="Arial"/>
          <w:sz w:val="20"/>
          <w:szCs w:val="20"/>
        </w:rPr>
        <w:t>This process should be</w:t>
      </w:r>
      <w:r w:rsidR="00264A2E" w:rsidRPr="00D316C2">
        <w:rPr>
          <w:rFonts w:ascii="Arial" w:hAnsi="Arial" w:cs="Arial"/>
          <w:b/>
          <w:sz w:val="20"/>
          <w:szCs w:val="20"/>
        </w:rPr>
        <w:t xml:space="preserve"> initiated at least two (2) business days prior to application due date</w:t>
      </w:r>
      <w:r w:rsidR="00264A2E" w:rsidRPr="00372779">
        <w:rPr>
          <w:rFonts w:ascii="Arial" w:hAnsi="Arial" w:cs="Arial"/>
          <w:sz w:val="20"/>
          <w:szCs w:val="20"/>
        </w:rPr>
        <w:t>.</w:t>
      </w:r>
      <w:r w:rsidR="00372779">
        <w:rPr>
          <w:rFonts w:ascii="Arial" w:hAnsi="Arial" w:cs="Arial"/>
          <w:sz w:val="20"/>
          <w:szCs w:val="20"/>
        </w:rPr>
        <w:br/>
      </w:r>
      <w:r w:rsidR="00372779">
        <w:rPr>
          <w:rFonts w:ascii="Arial" w:hAnsi="Arial" w:cs="Arial"/>
          <w:sz w:val="20"/>
          <w:szCs w:val="20"/>
        </w:rPr>
        <w:br/>
      </w:r>
      <w:r w:rsidR="00264A2E" w:rsidRPr="00372779">
        <w:rPr>
          <w:rFonts w:ascii="Arial" w:hAnsi="Arial" w:cs="Arial"/>
          <w:sz w:val="20"/>
          <w:szCs w:val="20"/>
        </w:rPr>
        <w:t>Note that this exemption is not the same as a “sales tax exemption” and a failure to follow the process described may result in the disqualification of this application.</w:t>
      </w:r>
      <w:r w:rsidR="00372779">
        <w:rPr>
          <w:rFonts w:ascii="Arial" w:hAnsi="Arial" w:cs="Arial"/>
          <w:sz w:val="20"/>
          <w:szCs w:val="20"/>
        </w:rPr>
        <w:br/>
      </w:r>
      <w:r w:rsidR="00372779">
        <w:rPr>
          <w:rFonts w:ascii="Arial" w:hAnsi="Arial" w:cs="Arial"/>
          <w:sz w:val="20"/>
          <w:szCs w:val="20"/>
        </w:rPr>
        <w:br/>
      </w:r>
      <w:r w:rsidR="00264A2E" w:rsidRPr="00372779">
        <w:rPr>
          <w:rFonts w:ascii="Arial" w:hAnsi="Arial" w:cs="Arial"/>
          <w:sz w:val="20"/>
          <w:szCs w:val="20"/>
        </w:rPr>
        <w:t>If you previously possessed a grant with the Office of Criminal Justice Programs (OCJP) or other state entity and created a sales/use account or received an exemption then that documentation can be submitted to satisfy this requirement.</w:t>
      </w:r>
      <w:r w:rsidR="00372779">
        <w:rPr>
          <w:rFonts w:ascii="Arial" w:hAnsi="Arial" w:cs="Arial"/>
          <w:sz w:val="20"/>
          <w:szCs w:val="20"/>
        </w:rPr>
        <w:br/>
      </w:r>
      <w:r w:rsidR="00372779">
        <w:rPr>
          <w:rFonts w:ascii="Arial" w:hAnsi="Arial" w:cs="Arial"/>
          <w:sz w:val="20"/>
          <w:szCs w:val="20"/>
        </w:rPr>
        <w:br/>
      </w:r>
      <w:r w:rsidR="0054196E" w:rsidRPr="00E06136">
        <w:rPr>
          <w:rFonts w:ascii="Arial" w:hAnsi="Arial" w:cs="Arial"/>
          <w:b/>
          <w:sz w:val="20"/>
          <w:szCs w:val="20"/>
        </w:rPr>
        <w:t>This requirement does not apply to local law enforcement agencies.</w:t>
      </w:r>
      <w:r w:rsidR="00372779" w:rsidRPr="00E06136">
        <w:rPr>
          <w:rFonts w:ascii="Arial" w:hAnsi="Arial" w:cs="Arial"/>
          <w:b/>
          <w:sz w:val="20"/>
          <w:szCs w:val="20"/>
        </w:rPr>
        <w:br/>
      </w:r>
    </w:p>
    <w:p w:rsidR="00372779" w:rsidRDefault="007D749A" w:rsidP="006448F9">
      <w:pPr>
        <w:numPr>
          <w:ilvl w:val="2"/>
          <w:numId w:val="19"/>
        </w:numPr>
        <w:ind w:left="1440" w:hanging="720"/>
        <w:contextualSpacing/>
        <w:rPr>
          <w:rFonts w:ascii="Arial" w:hAnsi="Arial" w:cs="Arial"/>
          <w:sz w:val="20"/>
          <w:szCs w:val="20"/>
        </w:rPr>
      </w:pPr>
      <w:r w:rsidRPr="00372779">
        <w:rPr>
          <w:rFonts w:ascii="Arial" w:hAnsi="Arial" w:cs="Arial"/>
          <w:sz w:val="20"/>
          <w:szCs w:val="20"/>
        </w:rPr>
        <w:t xml:space="preserve">The next step is to create a </w:t>
      </w:r>
      <w:hyperlink r:id="rId55" w:history="1">
        <w:r w:rsidRPr="00660CEF">
          <w:rPr>
            <w:rStyle w:val="Hyperlink"/>
            <w:rFonts w:ascii="Arial" w:hAnsi="Arial" w:cs="Arial"/>
            <w:sz w:val="20"/>
            <w:szCs w:val="20"/>
          </w:rPr>
          <w:t>Scope of Services/Project Narrative</w:t>
        </w:r>
      </w:hyperlink>
      <w:r w:rsidR="00316A50">
        <w:rPr>
          <w:rFonts w:ascii="Arial" w:hAnsi="Arial" w:cs="Arial"/>
          <w:sz w:val="20"/>
          <w:szCs w:val="20"/>
        </w:rPr>
        <w:t>.</w:t>
      </w:r>
    </w:p>
    <w:p w:rsidR="00316A50" w:rsidRDefault="00316A50" w:rsidP="00316A50">
      <w:pPr>
        <w:ind w:left="1440"/>
        <w:contextualSpacing/>
        <w:rPr>
          <w:rFonts w:ascii="Arial" w:hAnsi="Arial" w:cs="Arial"/>
          <w:sz w:val="20"/>
          <w:szCs w:val="20"/>
        </w:rPr>
      </w:pPr>
    </w:p>
    <w:p w:rsidR="00602906" w:rsidRDefault="004010E9" w:rsidP="006448F9">
      <w:pPr>
        <w:numPr>
          <w:ilvl w:val="2"/>
          <w:numId w:val="19"/>
        </w:numPr>
        <w:ind w:left="1440" w:hanging="720"/>
        <w:contextualSpacing/>
        <w:rPr>
          <w:rFonts w:ascii="Arial" w:hAnsi="Arial" w:cs="Arial"/>
          <w:sz w:val="20"/>
          <w:szCs w:val="20"/>
        </w:rPr>
      </w:pPr>
      <w:r w:rsidRPr="00372779">
        <w:rPr>
          <w:rFonts w:ascii="Arial" w:hAnsi="Arial" w:cs="Arial"/>
          <w:sz w:val="20"/>
          <w:szCs w:val="20"/>
        </w:rPr>
        <w:t>Next</w:t>
      </w:r>
      <w:r w:rsidR="009E5B0D" w:rsidRPr="00372779">
        <w:rPr>
          <w:rFonts w:ascii="Arial" w:hAnsi="Arial" w:cs="Arial"/>
          <w:sz w:val="20"/>
          <w:szCs w:val="20"/>
        </w:rPr>
        <w:t xml:space="preserve"> create a budget using the excel budget sheet(s) at the following link</w:t>
      </w:r>
      <w:bookmarkStart w:id="5" w:name="_Hlk31699156"/>
    </w:p>
    <w:p w:rsidR="00602906" w:rsidRDefault="00602906" w:rsidP="00602906">
      <w:pPr>
        <w:pStyle w:val="ListParagraph"/>
        <w:rPr>
          <w:rStyle w:val="Hyperlink"/>
          <w:rFonts w:ascii="Arial" w:hAnsi="Arial" w:cs="Arial"/>
          <w:sz w:val="20"/>
          <w:szCs w:val="20"/>
          <w:u w:val="none"/>
        </w:rPr>
      </w:pPr>
    </w:p>
    <w:p w:rsidR="00543D04" w:rsidRPr="00543D04" w:rsidRDefault="00CF6B90" w:rsidP="00602906">
      <w:pPr>
        <w:ind w:left="1440"/>
        <w:contextualSpacing/>
        <w:rPr>
          <w:rFonts w:ascii="Arial" w:hAnsi="Arial" w:cs="Arial"/>
          <w:b/>
          <w:sz w:val="20"/>
          <w:szCs w:val="20"/>
        </w:rPr>
      </w:pPr>
      <w:hyperlink r:id="rId56" w:history="1">
        <w:r w:rsidR="00602906" w:rsidRPr="00543D04">
          <w:rPr>
            <w:rStyle w:val="Hyperlink"/>
            <w:rFonts w:ascii="Arial" w:hAnsi="Arial" w:cs="Arial"/>
            <w:b/>
            <w:bCs/>
            <w:sz w:val="20"/>
            <w:szCs w:val="20"/>
          </w:rPr>
          <w:t>Budget</w:t>
        </w:r>
      </w:hyperlink>
      <w:r w:rsidR="00602906" w:rsidRPr="00543D04">
        <w:rPr>
          <w:rFonts w:ascii="Arial" w:hAnsi="Arial" w:cs="Arial"/>
          <w:b/>
          <w:sz w:val="20"/>
          <w:szCs w:val="20"/>
        </w:rPr>
        <w:t xml:space="preserve"> and </w:t>
      </w:r>
      <w:hyperlink r:id="rId57" w:history="1">
        <w:r w:rsidR="00602906" w:rsidRPr="00543D04">
          <w:rPr>
            <w:rStyle w:val="Hyperlink"/>
            <w:rFonts w:ascii="Arial" w:hAnsi="Arial" w:cs="Arial"/>
            <w:b/>
            <w:bCs/>
            <w:sz w:val="20"/>
            <w:szCs w:val="20"/>
          </w:rPr>
          <w:t>Budget Instructions</w:t>
        </w:r>
      </w:hyperlink>
      <w:r w:rsidR="00602906" w:rsidRPr="00543D04">
        <w:rPr>
          <w:rFonts w:ascii="Arial" w:hAnsi="Arial" w:cs="Arial"/>
          <w:b/>
          <w:sz w:val="20"/>
          <w:szCs w:val="20"/>
        </w:rPr>
        <w:t xml:space="preserve"> </w:t>
      </w:r>
    </w:p>
    <w:bookmarkEnd w:id="5"/>
    <w:p w:rsidR="0030159B" w:rsidRDefault="00642E73" w:rsidP="00602906">
      <w:pPr>
        <w:ind w:left="1440"/>
        <w:contextualSpacing/>
        <w:rPr>
          <w:rFonts w:ascii="Arial" w:hAnsi="Arial" w:cs="Arial"/>
          <w:sz w:val="20"/>
          <w:szCs w:val="20"/>
        </w:rPr>
      </w:pPr>
      <w:r>
        <w:rPr>
          <w:rStyle w:val="Hyperlink"/>
          <w:rFonts w:ascii="Arial" w:hAnsi="Arial" w:cs="Arial"/>
          <w:sz w:val="20"/>
          <w:szCs w:val="20"/>
          <w:u w:val="none"/>
        </w:rPr>
        <w:br/>
      </w:r>
      <w:r>
        <w:rPr>
          <w:rStyle w:val="Hyperlink"/>
          <w:rFonts w:ascii="Arial" w:hAnsi="Arial" w:cs="Arial"/>
          <w:sz w:val="20"/>
          <w:szCs w:val="20"/>
          <w:u w:val="none"/>
        </w:rPr>
        <w:br/>
      </w:r>
      <w:r w:rsidR="009E5B0D" w:rsidRPr="00D43E3A">
        <w:rPr>
          <w:rFonts w:ascii="Arial" w:hAnsi="Arial" w:cs="Arial"/>
          <w:sz w:val="20"/>
          <w:szCs w:val="20"/>
        </w:rPr>
        <w:t xml:space="preserve">Complete </w:t>
      </w:r>
      <w:r w:rsidR="009E5B0D" w:rsidRPr="00642E73">
        <w:rPr>
          <w:rFonts w:ascii="Arial" w:hAnsi="Arial" w:cs="Arial"/>
          <w:b/>
          <w:bCs/>
          <w:sz w:val="20"/>
          <w:szCs w:val="20"/>
        </w:rPr>
        <w:t>one budget per each year</w:t>
      </w:r>
      <w:r w:rsidR="009E5B0D" w:rsidRPr="00D43E3A">
        <w:rPr>
          <w:rFonts w:ascii="Arial" w:hAnsi="Arial" w:cs="Arial"/>
          <w:sz w:val="20"/>
          <w:szCs w:val="20"/>
        </w:rPr>
        <w:t xml:space="preserve"> of funding.</w:t>
      </w:r>
      <w:r w:rsidR="00866900" w:rsidRPr="00F807FD">
        <w:rPr>
          <w:rFonts w:ascii="Arial" w:hAnsi="Arial" w:cs="Arial"/>
          <w:sz w:val="20"/>
          <w:szCs w:val="20"/>
        </w:rPr>
        <w:t xml:space="preserve"> </w:t>
      </w:r>
    </w:p>
    <w:p w:rsidR="0030159B" w:rsidRDefault="0030159B" w:rsidP="0030159B">
      <w:pPr>
        <w:pStyle w:val="ListParagraph"/>
        <w:rPr>
          <w:rFonts w:ascii="Arial" w:hAnsi="Arial" w:cs="Arial"/>
          <w:sz w:val="20"/>
          <w:szCs w:val="20"/>
        </w:rPr>
      </w:pPr>
    </w:p>
    <w:p w:rsidR="00341E91" w:rsidRPr="00341E91" w:rsidRDefault="0030159B" w:rsidP="0030159B">
      <w:pPr>
        <w:numPr>
          <w:ilvl w:val="2"/>
          <w:numId w:val="19"/>
        </w:numPr>
        <w:ind w:left="1440" w:hanging="720"/>
        <w:contextualSpacing/>
        <w:rPr>
          <w:rStyle w:val="Hyperlink"/>
          <w:rFonts w:ascii="Arial" w:hAnsi="Arial" w:cs="Arial"/>
          <w:color w:val="auto"/>
          <w:sz w:val="20"/>
          <w:szCs w:val="20"/>
          <w:u w:val="none"/>
        </w:rPr>
      </w:pPr>
      <w:r>
        <w:rPr>
          <w:rFonts w:ascii="Arial" w:hAnsi="Arial" w:cs="Arial"/>
          <w:sz w:val="20"/>
          <w:szCs w:val="20"/>
        </w:rPr>
        <w:t xml:space="preserve">Complete and sign the </w:t>
      </w:r>
      <w:hyperlink r:id="rId58" w:history="1">
        <w:r w:rsidRPr="0030159B">
          <w:rPr>
            <w:rStyle w:val="Hyperlink"/>
            <w:rFonts w:ascii="Arial" w:hAnsi="Arial" w:cs="Arial"/>
            <w:sz w:val="20"/>
            <w:szCs w:val="20"/>
          </w:rPr>
          <w:t>Match Source Certification</w:t>
        </w:r>
      </w:hyperlink>
    </w:p>
    <w:p w:rsidR="00341E91" w:rsidRDefault="00341E91" w:rsidP="00341E91">
      <w:pPr>
        <w:pStyle w:val="ListParagraph"/>
        <w:rPr>
          <w:rFonts w:ascii="Arial" w:hAnsi="Arial" w:cs="Arial"/>
          <w:sz w:val="20"/>
          <w:szCs w:val="20"/>
        </w:rPr>
      </w:pPr>
    </w:p>
    <w:p w:rsidR="00372779" w:rsidRDefault="00341E91" w:rsidP="0030159B">
      <w:pPr>
        <w:numPr>
          <w:ilvl w:val="2"/>
          <w:numId w:val="19"/>
        </w:numPr>
        <w:ind w:left="1440" w:hanging="720"/>
        <w:contextualSpacing/>
        <w:rPr>
          <w:rFonts w:ascii="Arial" w:hAnsi="Arial" w:cs="Arial"/>
          <w:sz w:val="20"/>
          <w:szCs w:val="20"/>
        </w:rPr>
      </w:pPr>
      <w:r>
        <w:rPr>
          <w:rFonts w:ascii="Arial" w:hAnsi="Arial" w:cs="Arial"/>
          <w:sz w:val="20"/>
          <w:szCs w:val="20"/>
        </w:rPr>
        <w:t xml:space="preserve">If </w:t>
      </w:r>
      <w:r w:rsidR="00B91858">
        <w:rPr>
          <w:rFonts w:ascii="Arial" w:hAnsi="Arial" w:cs="Arial"/>
          <w:sz w:val="20"/>
          <w:szCs w:val="20"/>
        </w:rPr>
        <w:t>using occupancy as match, submit proof of ownership</w:t>
      </w:r>
      <w:r w:rsidR="00372779">
        <w:rPr>
          <w:rFonts w:ascii="Arial" w:hAnsi="Arial" w:cs="Arial"/>
          <w:sz w:val="20"/>
          <w:szCs w:val="20"/>
        </w:rPr>
        <w:br/>
      </w:r>
    </w:p>
    <w:p w:rsidR="00372779" w:rsidRDefault="00461132" w:rsidP="006448F9">
      <w:pPr>
        <w:numPr>
          <w:ilvl w:val="2"/>
          <w:numId w:val="19"/>
        </w:numPr>
        <w:ind w:left="1440" w:hanging="720"/>
        <w:contextualSpacing/>
        <w:rPr>
          <w:rFonts w:ascii="Arial" w:hAnsi="Arial" w:cs="Arial"/>
          <w:sz w:val="20"/>
          <w:szCs w:val="20"/>
        </w:rPr>
      </w:pPr>
      <w:r w:rsidRPr="00372779">
        <w:rPr>
          <w:rFonts w:ascii="Arial" w:hAnsi="Arial" w:cs="Arial"/>
          <w:sz w:val="20"/>
          <w:szCs w:val="20"/>
        </w:rPr>
        <w:t>Complete the Other Grant Funds – Application Attachment provided at the following link:</w:t>
      </w:r>
      <w:r w:rsidRPr="00372779">
        <w:rPr>
          <w:rFonts w:ascii="Arial" w:hAnsi="Arial" w:cs="Arial"/>
          <w:b/>
          <w:sz w:val="20"/>
          <w:szCs w:val="20"/>
          <w:u w:val="single"/>
        </w:rPr>
        <w:t xml:space="preserve"> </w:t>
      </w:r>
      <w:hyperlink r:id="rId59" w:history="1">
        <w:r w:rsidRPr="00372779">
          <w:rPr>
            <w:rFonts w:ascii="Arial" w:hAnsi="Arial" w:cs="Arial"/>
            <w:color w:val="0000FF"/>
            <w:sz w:val="20"/>
            <w:szCs w:val="20"/>
            <w:u w:val="single"/>
          </w:rPr>
          <w:t>Other Grant Funds</w:t>
        </w:r>
      </w:hyperlink>
      <w:r w:rsidRPr="00372779">
        <w:rPr>
          <w:rFonts w:ascii="Arial" w:hAnsi="Arial" w:cs="Arial"/>
          <w:color w:val="0000FF"/>
          <w:sz w:val="20"/>
          <w:szCs w:val="20"/>
          <w:u w:val="single"/>
        </w:rPr>
        <w:t>.</w:t>
      </w:r>
      <w:r w:rsidRPr="00372779">
        <w:rPr>
          <w:rFonts w:ascii="Arial" w:hAnsi="Arial" w:cs="Arial"/>
          <w:b/>
          <w:sz w:val="20"/>
          <w:szCs w:val="20"/>
        </w:rPr>
        <w:t xml:space="preserve"> (please follow instructions at this link)</w:t>
      </w:r>
      <w:r w:rsidR="00372779">
        <w:rPr>
          <w:rFonts w:ascii="Arial" w:hAnsi="Arial" w:cs="Arial"/>
          <w:sz w:val="20"/>
          <w:szCs w:val="20"/>
        </w:rPr>
        <w:br/>
      </w:r>
    </w:p>
    <w:p w:rsidR="00EB54A1" w:rsidRPr="00EB54A1" w:rsidRDefault="00461132" w:rsidP="006448F9">
      <w:pPr>
        <w:numPr>
          <w:ilvl w:val="2"/>
          <w:numId w:val="19"/>
        </w:numPr>
        <w:ind w:left="1440" w:hanging="720"/>
        <w:contextualSpacing/>
        <w:rPr>
          <w:rStyle w:val="Hyperlink"/>
          <w:rFonts w:ascii="Arial" w:hAnsi="Arial" w:cs="Arial"/>
          <w:color w:val="auto"/>
          <w:sz w:val="20"/>
          <w:szCs w:val="20"/>
          <w:u w:val="none"/>
        </w:rPr>
      </w:pPr>
      <w:r w:rsidRPr="00372779">
        <w:rPr>
          <w:rFonts w:ascii="Arial" w:hAnsi="Arial" w:cs="Arial"/>
          <w:sz w:val="20"/>
          <w:szCs w:val="20"/>
        </w:rPr>
        <w:t xml:space="preserve">Complete the Non-Supplanting Certification found at the following link: </w:t>
      </w:r>
      <w:hyperlink r:id="rId60" w:history="1">
        <w:r w:rsidRPr="00372779">
          <w:rPr>
            <w:rStyle w:val="Hyperlink"/>
            <w:rFonts w:ascii="Arial" w:hAnsi="Arial" w:cs="Arial"/>
            <w:sz w:val="20"/>
            <w:szCs w:val="20"/>
          </w:rPr>
          <w:t>Non-Supplanting Certification</w:t>
        </w:r>
      </w:hyperlink>
    </w:p>
    <w:p w:rsidR="00EB54A1" w:rsidRPr="00EB54A1" w:rsidRDefault="00EB54A1" w:rsidP="00EB54A1">
      <w:pPr>
        <w:ind w:left="1440"/>
        <w:contextualSpacing/>
        <w:rPr>
          <w:rStyle w:val="Hyperlink"/>
          <w:rFonts w:ascii="Arial" w:hAnsi="Arial" w:cs="Arial"/>
          <w:color w:val="auto"/>
          <w:sz w:val="20"/>
          <w:szCs w:val="20"/>
          <w:u w:val="none"/>
        </w:rPr>
      </w:pPr>
    </w:p>
    <w:p w:rsidR="00020735" w:rsidRPr="00316A50" w:rsidRDefault="00EB54A1" w:rsidP="006448F9">
      <w:pPr>
        <w:numPr>
          <w:ilvl w:val="2"/>
          <w:numId w:val="19"/>
        </w:numPr>
        <w:ind w:left="1440" w:hanging="720"/>
        <w:contextualSpacing/>
        <w:rPr>
          <w:rFonts w:ascii="Arial" w:hAnsi="Arial" w:cs="Arial"/>
          <w:sz w:val="20"/>
          <w:szCs w:val="20"/>
        </w:rPr>
      </w:pPr>
      <w:r w:rsidRPr="00316A50">
        <w:rPr>
          <w:rFonts w:ascii="Arial" w:hAnsi="Arial" w:cs="Arial"/>
          <w:sz w:val="20"/>
          <w:szCs w:val="20"/>
        </w:rPr>
        <w:t xml:space="preserve">Complete and submit the </w:t>
      </w:r>
      <w:hyperlink r:id="rId61" w:history="1">
        <w:r w:rsidRPr="00316A50">
          <w:rPr>
            <w:rStyle w:val="Hyperlink"/>
            <w:rFonts w:ascii="Arial" w:hAnsi="Arial" w:cs="Arial"/>
            <w:sz w:val="20"/>
            <w:szCs w:val="20"/>
          </w:rPr>
          <w:t>High Risk Designation Certification</w:t>
        </w:r>
      </w:hyperlink>
      <w:r w:rsidRPr="00316A50">
        <w:rPr>
          <w:rFonts w:ascii="Arial" w:hAnsi="Arial" w:cs="Arial"/>
          <w:sz w:val="20"/>
          <w:szCs w:val="20"/>
        </w:rPr>
        <w:t xml:space="preserve"> form</w:t>
      </w:r>
      <w:r w:rsidR="00316A50">
        <w:rPr>
          <w:rFonts w:ascii="Arial" w:hAnsi="Arial" w:cs="Arial"/>
          <w:sz w:val="20"/>
          <w:szCs w:val="20"/>
        </w:rPr>
        <w:t>.</w:t>
      </w:r>
    </w:p>
    <w:p w:rsidR="00020735" w:rsidRPr="00316A50" w:rsidRDefault="00020735" w:rsidP="00020735">
      <w:pPr>
        <w:ind w:left="1440"/>
        <w:contextualSpacing/>
        <w:rPr>
          <w:rFonts w:ascii="Arial" w:hAnsi="Arial" w:cs="Arial"/>
          <w:sz w:val="20"/>
          <w:szCs w:val="20"/>
        </w:rPr>
      </w:pPr>
    </w:p>
    <w:p w:rsidR="00AC3B05" w:rsidRPr="00804F74" w:rsidRDefault="00020735" w:rsidP="00804F74">
      <w:pPr>
        <w:numPr>
          <w:ilvl w:val="2"/>
          <w:numId w:val="19"/>
        </w:numPr>
        <w:ind w:left="1440" w:hanging="720"/>
        <w:contextualSpacing/>
        <w:rPr>
          <w:rStyle w:val="Hyperlink"/>
          <w:rFonts w:ascii="Arial" w:hAnsi="Arial" w:cs="Arial"/>
          <w:color w:val="auto"/>
          <w:sz w:val="20"/>
          <w:szCs w:val="20"/>
          <w:u w:val="none"/>
        </w:rPr>
      </w:pPr>
      <w:r w:rsidRPr="00316A50">
        <w:rPr>
          <w:rFonts w:ascii="Arial" w:hAnsi="Arial" w:cs="Arial"/>
          <w:sz w:val="20"/>
          <w:szCs w:val="20"/>
        </w:rPr>
        <w:t xml:space="preserve">Complete and submit the VAWA Certification found at the following link: </w:t>
      </w:r>
      <w:hyperlink r:id="rId62" w:history="1">
        <w:r w:rsidRPr="00DB5883">
          <w:rPr>
            <w:rStyle w:val="Hyperlink"/>
            <w:rFonts w:ascii="Arial" w:hAnsi="Arial" w:cs="Arial"/>
            <w:sz w:val="20"/>
            <w:szCs w:val="20"/>
          </w:rPr>
          <w:t>VAWA Certification</w:t>
        </w:r>
      </w:hyperlink>
      <w:r w:rsidRPr="00316A50">
        <w:rPr>
          <w:rFonts w:ascii="Arial" w:hAnsi="Arial" w:cs="Arial"/>
          <w:sz w:val="20"/>
          <w:szCs w:val="20"/>
        </w:rPr>
        <w:t>.</w:t>
      </w:r>
      <w:r w:rsidR="00804F74">
        <w:rPr>
          <w:rFonts w:ascii="Arial" w:hAnsi="Arial" w:cs="Arial"/>
          <w:sz w:val="20"/>
          <w:szCs w:val="20"/>
        </w:rPr>
        <w:br/>
      </w:r>
    </w:p>
    <w:p w:rsidR="00CC495E" w:rsidRPr="00655624" w:rsidRDefault="00CC495E" w:rsidP="00655624">
      <w:pPr>
        <w:numPr>
          <w:ilvl w:val="2"/>
          <w:numId w:val="19"/>
        </w:numPr>
        <w:contextualSpacing/>
        <w:rPr>
          <w:rFonts w:ascii="Arial" w:hAnsi="Arial" w:cs="Arial"/>
          <w:sz w:val="20"/>
          <w:szCs w:val="20"/>
        </w:rPr>
      </w:pPr>
      <w:r w:rsidRPr="00602906">
        <w:rPr>
          <w:rFonts w:ascii="Arial" w:hAnsi="Arial" w:cs="Arial"/>
          <w:sz w:val="20"/>
          <w:szCs w:val="20"/>
        </w:rPr>
        <w:t xml:space="preserve">Complete and submit the </w:t>
      </w:r>
      <w:hyperlink r:id="rId63" w:history="1">
        <w:r w:rsidRPr="00602906">
          <w:rPr>
            <w:rStyle w:val="Hyperlink"/>
            <w:rFonts w:ascii="Arial" w:hAnsi="Arial" w:cs="Arial"/>
            <w:sz w:val="20"/>
            <w:szCs w:val="20"/>
          </w:rPr>
          <w:t>STOP Certifications (Non-Profit)</w:t>
        </w:r>
      </w:hyperlink>
      <w:r w:rsidRPr="00655624">
        <w:rPr>
          <w:rFonts w:ascii="Arial" w:hAnsi="Arial" w:cs="Arial"/>
          <w:sz w:val="20"/>
          <w:szCs w:val="20"/>
        </w:rPr>
        <w:br/>
      </w:r>
    </w:p>
    <w:p w:rsidR="001B27BD" w:rsidRPr="00602906" w:rsidRDefault="00CC495E" w:rsidP="00602906">
      <w:pPr>
        <w:numPr>
          <w:ilvl w:val="2"/>
          <w:numId w:val="19"/>
        </w:numPr>
        <w:contextualSpacing/>
        <w:rPr>
          <w:rStyle w:val="Hyperlink"/>
          <w:rFonts w:ascii="Arial" w:hAnsi="Arial" w:cs="Arial"/>
          <w:color w:val="FF0000"/>
          <w:sz w:val="20"/>
          <w:szCs w:val="20"/>
          <w:u w:val="none"/>
        </w:rPr>
      </w:pPr>
      <w:r w:rsidRPr="00602906">
        <w:rPr>
          <w:rFonts w:ascii="Arial" w:hAnsi="Arial" w:cs="Arial"/>
          <w:sz w:val="20"/>
          <w:szCs w:val="20"/>
        </w:rPr>
        <w:t xml:space="preserve">Complete and submit the </w:t>
      </w:r>
      <w:hyperlink r:id="rId64" w:history="1">
        <w:r w:rsidRPr="00602906">
          <w:rPr>
            <w:rStyle w:val="Hyperlink"/>
            <w:rFonts w:ascii="Arial" w:hAnsi="Arial" w:cs="Arial"/>
            <w:sz w:val="20"/>
            <w:szCs w:val="20"/>
          </w:rPr>
          <w:t>Confidentiality Certification (no LE or PR)</w:t>
        </w:r>
      </w:hyperlink>
      <w:r w:rsidR="00602906" w:rsidRPr="00602906">
        <w:rPr>
          <w:rStyle w:val="Hyperlink"/>
          <w:rFonts w:ascii="Arial" w:hAnsi="Arial" w:cs="Arial"/>
          <w:color w:val="auto"/>
          <w:sz w:val="20"/>
          <w:szCs w:val="20"/>
          <w:u w:val="none"/>
        </w:rPr>
        <w:t xml:space="preserve"> </w:t>
      </w:r>
    </w:p>
    <w:p w:rsidR="00602906" w:rsidRPr="00602906" w:rsidRDefault="00602906" w:rsidP="00602906">
      <w:pPr>
        <w:ind w:left="1224"/>
        <w:contextualSpacing/>
        <w:rPr>
          <w:rStyle w:val="Hyperlink"/>
          <w:rFonts w:ascii="Arial" w:hAnsi="Arial" w:cs="Arial"/>
          <w:color w:val="FF0000"/>
          <w:sz w:val="20"/>
          <w:szCs w:val="20"/>
          <w:u w:val="none"/>
        </w:rPr>
      </w:pPr>
    </w:p>
    <w:p w:rsidR="001B27BD" w:rsidRPr="00602906" w:rsidRDefault="001B27BD" w:rsidP="006448F9">
      <w:pPr>
        <w:numPr>
          <w:ilvl w:val="2"/>
          <w:numId w:val="19"/>
        </w:numPr>
        <w:contextualSpacing/>
        <w:rPr>
          <w:rFonts w:ascii="Arial" w:hAnsi="Arial" w:cs="Arial"/>
          <w:b/>
          <w:sz w:val="20"/>
          <w:szCs w:val="20"/>
        </w:rPr>
      </w:pPr>
      <w:r w:rsidRPr="00602906">
        <w:rPr>
          <w:rFonts w:ascii="Arial" w:hAnsi="Arial" w:cs="Arial"/>
          <w:sz w:val="20"/>
          <w:szCs w:val="20"/>
        </w:rPr>
        <w:t xml:space="preserve">Submit approved cost allocation plan </w:t>
      </w:r>
      <w:r w:rsidR="00D42BB3" w:rsidRPr="00602906">
        <w:rPr>
          <w:rFonts w:ascii="Arial" w:hAnsi="Arial" w:cs="Arial"/>
          <w:sz w:val="20"/>
          <w:szCs w:val="20"/>
        </w:rPr>
        <w:t>(if applicable)</w:t>
      </w:r>
    </w:p>
    <w:p w:rsidR="001B27BD" w:rsidRPr="00602906" w:rsidRDefault="001B27BD" w:rsidP="001B27BD">
      <w:pPr>
        <w:pStyle w:val="ListParagraph"/>
        <w:rPr>
          <w:rFonts w:ascii="Arial" w:hAnsi="Arial" w:cs="Arial"/>
          <w:sz w:val="20"/>
          <w:szCs w:val="20"/>
        </w:rPr>
      </w:pPr>
    </w:p>
    <w:p w:rsidR="001B27BD" w:rsidRPr="00602906" w:rsidRDefault="001B27BD" w:rsidP="006448F9">
      <w:pPr>
        <w:numPr>
          <w:ilvl w:val="2"/>
          <w:numId w:val="19"/>
        </w:numPr>
        <w:contextualSpacing/>
        <w:rPr>
          <w:rFonts w:ascii="Arial" w:hAnsi="Arial" w:cs="Arial"/>
          <w:b/>
          <w:sz w:val="20"/>
          <w:szCs w:val="20"/>
        </w:rPr>
      </w:pPr>
      <w:r w:rsidRPr="00602906">
        <w:rPr>
          <w:rFonts w:ascii="Arial" w:hAnsi="Arial" w:cs="Arial"/>
          <w:sz w:val="20"/>
          <w:szCs w:val="20"/>
        </w:rPr>
        <w:t>Submit approved indirect cost rate (if applicable)</w:t>
      </w:r>
    </w:p>
    <w:p w:rsidR="001B27BD" w:rsidRDefault="001B27BD" w:rsidP="001B27BD">
      <w:pPr>
        <w:pStyle w:val="ListParagraph"/>
        <w:rPr>
          <w:rFonts w:ascii="Arial" w:hAnsi="Arial" w:cs="Arial"/>
          <w:b/>
          <w:color w:val="FF0000"/>
          <w:sz w:val="20"/>
          <w:szCs w:val="20"/>
        </w:rPr>
      </w:pPr>
    </w:p>
    <w:p w:rsidR="001B27BD" w:rsidRPr="00602906" w:rsidRDefault="0076434D" w:rsidP="006448F9">
      <w:pPr>
        <w:numPr>
          <w:ilvl w:val="2"/>
          <w:numId w:val="19"/>
        </w:numPr>
        <w:ind w:left="1440" w:hanging="720"/>
        <w:contextualSpacing/>
        <w:rPr>
          <w:rFonts w:ascii="Arial" w:hAnsi="Arial" w:cs="Arial"/>
          <w:sz w:val="20"/>
          <w:szCs w:val="20"/>
        </w:rPr>
      </w:pPr>
      <w:r w:rsidRPr="00602906">
        <w:rPr>
          <w:rFonts w:ascii="Arial" w:hAnsi="Arial" w:cs="Arial"/>
          <w:sz w:val="20"/>
          <w:szCs w:val="20"/>
        </w:rPr>
        <w:t xml:space="preserve">Submit </w:t>
      </w:r>
      <w:hyperlink r:id="rId65" w:history="1">
        <w:r w:rsidRPr="00602906">
          <w:rPr>
            <w:rStyle w:val="Hyperlink"/>
            <w:rFonts w:ascii="Arial" w:hAnsi="Arial" w:cs="Arial"/>
            <w:sz w:val="20"/>
            <w:szCs w:val="20"/>
          </w:rPr>
          <w:t xml:space="preserve">Certification of De </w:t>
        </w:r>
        <w:r w:rsidR="00DF1B46" w:rsidRPr="00602906">
          <w:rPr>
            <w:rStyle w:val="Hyperlink"/>
            <w:rFonts w:ascii="Arial" w:hAnsi="Arial" w:cs="Arial"/>
            <w:sz w:val="20"/>
            <w:szCs w:val="20"/>
          </w:rPr>
          <w:t>Minimis</w:t>
        </w:r>
        <w:r w:rsidRPr="00602906">
          <w:rPr>
            <w:rStyle w:val="Hyperlink"/>
            <w:rFonts w:ascii="Arial" w:hAnsi="Arial" w:cs="Arial"/>
            <w:sz w:val="20"/>
            <w:szCs w:val="20"/>
          </w:rPr>
          <w:t xml:space="preserve"> Indirect Cost Rate Form</w:t>
        </w:r>
      </w:hyperlink>
      <w:r w:rsidRPr="00602906">
        <w:rPr>
          <w:rFonts w:ascii="Arial" w:hAnsi="Arial" w:cs="Arial"/>
          <w:b/>
          <w:i/>
          <w:sz w:val="20"/>
          <w:szCs w:val="20"/>
        </w:rPr>
        <w:t xml:space="preserve"> </w:t>
      </w:r>
      <w:r w:rsidRPr="00602906">
        <w:rPr>
          <w:rFonts w:ascii="Arial" w:hAnsi="Arial" w:cs="Arial"/>
          <w:b/>
          <w:sz w:val="20"/>
          <w:szCs w:val="20"/>
        </w:rPr>
        <w:t xml:space="preserve">if electing to use the 10% de </w:t>
      </w:r>
      <w:r w:rsidR="00DF1B46" w:rsidRPr="00602906">
        <w:rPr>
          <w:rFonts w:ascii="Arial" w:hAnsi="Arial" w:cs="Arial"/>
          <w:b/>
          <w:sz w:val="20"/>
          <w:szCs w:val="20"/>
        </w:rPr>
        <w:t>minimis</w:t>
      </w:r>
      <w:r w:rsidRPr="00602906">
        <w:rPr>
          <w:rFonts w:ascii="Arial" w:hAnsi="Arial" w:cs="Arial"/>
          <w:b/>
          <w:sz w:val="20"/>
          <w:szCs w:val="20"/>
        </w:rPr>
        <w:t xml:space="preserve"> rate</w:t>
      </w:r>
    </w:p>
    <w:p w:rsidR="00AC3B05" w:rsidRDefault="00AC3B05" w:rsidP="00AC3B05">
      <w:pPr>
        <w:ind w:left="1440"/>
        <w:contextualSpacing/>
        <w:rPr>
          <w:rFonts w:ascii="Arial" w:hAnsi="Arial" w:cs="Arial"/>
          <w:sz w:val="20"/>
          <w:szCs w:val="20"/>
          <w:highlight w:val="yellow"/>
        </w:rPr>
      </w:pPr>
    </w:p>
    <w:p w:rsidR="00AC3B05" w:rsidRPr="00AC3B05" w:rsidRDefault="00AC3B05" w:rsidP="00AC3B05">
      <w:pPr>
        <w:pStyle w:val="ListParagraph"/>
        <w:ind w:left="1224"/>
        <w:rPr>
          <w:rFonts w:ascii="Arial" w:hAnsi="Arial" w:cs="Arial"/>
          <w:sz w:val="20"/>
          <w:szCs w:val="20"/>
        </w:rPr>
      </w:pPr>
    </w:p>
    <w:p w:rsidR="00C657C5" w:rsidRPr="00C657C5" w:rsidRDefault="00461132" w:rsidP="00B42D14">
      <w:pPr>
        <w:numPr>
          <w:ilvl w:val="2"/>
          <w:numId w:val="19"/>
        </w:numPr>
        <w:ind w:left="1440" w:hanging="720"/>
        <w:contextualSpacing/>
        <w:rPr>
          <w:rFonts w:ascii="Arial" w:hAnsi="Arial" w:cs="Arial"/>
          <w:sz w:val="20"/>
          <w:szCs w:val="20"/>
        </w:rPr>
      </w:pPr>
      <w:r w:rsidRPr="00C657C5">
        <w:rPr>
          <w:rFonts w:ascii="Arial" w:hAnsi="Arial" w:cs="Arial"/>
          <w:sz w:val="20"/>
          <w:szCs w:val="20"/>
        </w:rPr>
        <w:t xml:space="preserve">Create and attach a copy of the organizational chart used if awarded this grant. </w:t>
      </w:r>
      <w:r w:rsidR="00C657C5" w:rsidRPr="00C657C5">
        <w:rPr>
          <w:rFonts w:ascii="Arial" w:hAnsi="Arial" w:cs="Arial"/>
          <w:sz w:val="20"/>
          <w:szCs w:val="20"/>
        </w:rPr>
        <w:br/>
      </w:r>
    </w:p>
    <w:p w:rsidR="00372779" w:rsidRDefault="00C657C5" w:rsidP="006448F9">
      <w:pPr>
        <w:numPr>
          <w:ilvl w:val="2"/>
          <w:numId w:val="19"/>
        </w:numPr>
        <w:ind w:left="1440" w:hanging="720"/>
        <w:contextualSpacing/>
        <w:rPr>
          <w:rFonts w:ascii="Arial" w:hAnsi="Arial" w:cs="Arial"/>
          <w:sz w:val="20"/>
          <w:szCs w:val="20"/>
        </w:rPr>
      </w:pPr>
      <w:r w:rsidRPr="00D36E6B">
        <w:rPr>
          <w:rFonts w:ascii="Arial" w:hAnsi="Arial" w:cs="Arial"/>
          <w:sz w:val="20"/>
          <w:szCs w:val="20"/>
        </w:rPr>
        <w:t xml:space="preserve">Provide a copy of your organization’s most recent audit or a copy of the </w:t>
      </w:r>
      <w:r>
        <w:rPr>
          <w:rFonts w:ascii="Arial" w:hAnsi="Arial" w:cs="Arial"/>
          <w:sz w:val="20"/>
          <w:szCs w:val="20"/>
        </w:rPr>
        <w:t xml:space="preserve">form 990 </w:t>
      </w:r>
      <w:r w:rsidRPr="00D36E6B">
        <w:rPr>
          <w:rFonts w:ascii="Arial" w:hAnsi="Arial" w:cs="Arial"/>
          <w:sz w:val="20"/>
          <w:szCs w:val="20"/>
        </w:rPr>
        <w:t>(Non-profits only).</w:t>
      </w:r>
      <w:r w:rsidR="00372779">
        <w:rPr>
          <w:rFonts w:ascii="Arial" w:hAnsi="Arial" w:cs="Arial"/>
          <w:sz w:val="20"/>
          <w:szCs w:val="20"/>
        </w:rPr>
        <w:br/>
      </w:r>
    </w:p>
    <w:p w:rsidR="00372779" w:rsidRDefault="005A7003" w:rsidP="006448F9">
      <w:pPr>
        <w:numPr>
          <w:ilvl w:val="2"/>
          <w:numId w:val="19"/>
        </w:numPr>
        <w:ind w:left="1440" w:hanging="720"/>
        <w:contextualSpacing/>
        <w:rPr>
          <w:rFonts w:ascii="Arial" w:hAnsi="Arial" w:cs="Arial"/>
          <w:sz w:val="20"/>
          <w:szCs w:val="20"/>
        </w:rPr>
      </w:pPr>
      <w:r>
        <w:rPr>
          <w:rFonts w:ascii="Arial" w:hAnsi="Arial" w:cs="Arial"/>
          <w:sz w:val="20"/>
          <w:szCs w:val="20"/>
        </w:rPr>
        <w:t>C</w:t>
      </w:r>
      <w:r w:rsidR="00461132" w:rsidRPr="00372779">
        <w:rPr>
          <w:rFonts w:ascii="Arial" w:hAnsi="Arial" w:cs="Arial"/>
          <w:sz w:val="20"/>
          <w:szCs w:val="20"/>
        </w:rPr>
        <w:t>urrent Balance Sheet</w:t>
      </w:r>
      <w:r w:rsidR="0054196E" w:rsidRPr="00372779">
        <w:rPr>
          <w:rFonts w:ascii="Arial" w:hAnsi="Arial" w:cs="Arial"/>
          <w:sz w:val="20"/>
          <w:szCs w:val="20"/>
        </w:rPr>
        <w:t xml:space="preserve"> (Non-profits only)</w:t>
      </w:r>
      <w:r w:rsidR="00461132" w:rsidRPr="00372779">
        <w:rPr>
          <w:rFonts w:ascii="Arial" w:hAnsi="Arial" w:cs="Arial"/>
          <w:sz w:val="20"/>
          <w:szCs w:val="20"/>
        </w:rPr>
        <w:t xml:space="preserve">. </w:t>
      </w:r>
      <w:r w:rsidR="00372779">
        <w:rPr>
          <w:rFonts w:ascii="Arial" w:hAnsi="Arial" w:cs="Arial"/>
          <w:sz w:val="20"/>
          <w:szCs w:val="20"/>
        </w:rPr>
        <w:br/>
      </w:r>
    </w:p>
    <w:p w:rsidR="00372779" w:rsidRDefault="00D316C2" w:rsidP="006448F9">
      <w:pPr>
        <w:numPr>
          <w:ilvl w:val="2"/>
          <w:numId w:val="19"/>
        </w:numPr>
        <w:ind w:left="1440" w:hanging="720"/>
        <w:contextualSpacing/>
        <w:rPr>
          <w:rFonts w:ascii="Arial" w:hAnsi="Arial" w:cs="Arial"/>
          <w:sz w:val="20"/>
          <w:szCs w:val="20"/>
        </w:rPr>
      </w:pPr>
      <w:r>
        <w:rPr>
          <w:rFonts w:ascii="Arial" w:hAnsi="Arial" w:cs="Arial"/>
          <w:sz w:val="20"/>
          <w:szCs w:val="20"/>
        </w:rPr>
        <w:t>P</w:t>
      </w:r>
      <w:r w:rsidR="00461132" w:rsidRPr="00372779">
        <w:rPr>
          <w:rFonts w:ascii="Arial" w:hAnsi="Arial" w:cs="Arial"/>
          <w:sz w:val="20"/>
          <w:szCs w:val="20"/>
        </w:rPr>
        <w:t xml:space="preserve">roof of </w:t>
      </w:r>
      <w:r w:rsidR="004929D4">
        <w:rPr>
          <w:rFonts w:ascii="Arial" w:hAnsi="Arial" w:cs="Arial"/>
          <w:sz w:val="20"/>
          <w:szCs w:val="20"/>
        </w:rPr>
        <w:t>non-profit</w:t>
      </w:r>
      <w:r w:rsidR="00461132" w:rsidRPr="00372779">
        <w:rPr>
          <w:rFonts w:ascii="Arial" w:hAnsi="Arial" w:cs="Arial"/>
          <w:sz w:val="20"/>
          <w:szCs w:val="20"/>
        </w:rPr>
        <w:t xml:space="preserve"> status must be submitted by any nonp</w:t>
      </w:r>
      <w:r w:rsidR="00EC369B" w:rsidRPr="00372779">
        <w:rPr>
          <w:rFonts w:ascii="Arial" w:hAnsi="Arial" w:cs="Arial"/>
          <w:sz w:val="20"/>
          <w:szCs w:val="20"/>
        </w:rPr>
        <w:t xml:space="preserve">rofit organization applying for </w:t>
      </w:r>
      <w:r w:rsidR="00461132" w:rsidRPr="00372779">
        <w:rPr>
          <w:rFonts w:ascii="Arial" w:hAnsi="Arial" w:cs="Arial"/>
          <w:sz w:val="20"/>
          <w:szCs w:val="20"/>
        </w:rPr>
        <w:t xml:space="preserve">funding. </w:t>
      </w:r>
      <w:r w:rsidR="00372779">
        <w:rPr>
          <w:rFonts w:ascii="Arial" w:hAnsi="Arial" w:cs="Arial"/>
          <w:sz w:val="20"/>
          <w:szCs w:val="20"/>
        </w:rPr>
        <w:br/>
      </w:r>
    </w:p>
    <w:p w:rsidR="00372779" w:rsidRDefault="00461132" w:rsidP="006448F9">
      <w:pPr>
        <w:numPr>
          <w:ilvl w:val="2"/>
          <w:numId w:val="19"/>
        </w:numPr>
        <w:ind w:left="1440" w:hanging="720"/>
        <w:contextualSpacing/>
        <w:rPr>
          <w:rFonts w:ascii="Arial" w:hAnsi="Arial" w:cs="Arial"/>
          <w:sz w:val="20"/>
          <w:szCs w:val="20"/>
        </w:rPr>
      </w:pPr>
      <w:r w:rsidRPr="00372779">
        <w:rPr>
          <w:rFonts w:ascii="Arial" w:hAnsi="Arial" w:cs="Arial"/>
          <w:sz w:val="20"/>
          <w:szCs w:val="20"/>
        </w:rPr>
        <w:t xml:space="preserve">Use the attached checklist at the end of this application and submit all required documents (except </w:t>
      </w:r>
      <w:hyperlink r:id="rId66" w:history="1">
        <w:r w:rsidR="00D316C2" w:rsidRPr="00DB5883">
          <w:rPr>
            <w:rStyle w:val="Hyperlink"/>
            <w:rFonts w:ascii="Arial" w:hAnsi="Arial" w:cs="Arial"/>
            <w:sz w:val="20"/>
            <w:szCs w:val="20"/>
          </w:rPr>
          <w:t>Intent to Apply</w:t>
        </w:r>
      </w:hyperlink>
      <w:r w:rsidRPr="00372779">
        <w:rPr>
          <w:rFonts w:ascii="Arial" w:hAnsi="Arial" w:cs="Arial"/>
          <w:sz w:val="20"/>
          <w:szCs w:val="20"/>
        </w:rPr>
        <w:t xml:space="preserve"> which is an online document), via e-mail to </w:t>
      </w:r>
      <w:hyperlink r:id="rId67" w:history="1">
        <w:r w:rsidR="00D316C2" w:rsidRPr="00D316C2">
          <w:rPr>
            <w:rStyle w:val="Hyperlink"/>
            <w:rFonts w:ascii="Arial" w:hAnsi="Arial" w:cs="Arial"/>
            <w:bCs/>
            <w:sz w:val="20"/>
            <w:szCs w:val="20"/>
          </w:rPr>
          <w:t>Criminaljustice.Program@tn.gov</w:t>
        </w:r>
      </w:hyperlink>
      <w:r w:rsidRPr="00372779">
        <w:rPr>
          <w:rFonts w:ascii="Arial" w:hAnsi="Arial" w:cs="Arial"/>
          <w:sz w:val="20"/>
          <w:szCs w:val="20"/>
        </w:rPr>
        <w:t xml:space="preserve">. </w:t>
      </w:r>
      <w:r w:rsidR="00372779">
        <w:rPr>
          <w:rFonts w:ascii="Arial" w:hAnsi="Arial" w:cs="Arial"/>
          <w:sz w:val="20"/>
          <w:szCs w:val="20"/>
        </w:rPr>
        <w:br/>
      </w:r>
    </w:p>
    <w:p w:rsidR="00372779" w:rsidRDefault="0054196E" w:rsidP="00372779">
      <w:pPr>
        <w:ind w:left="720"/>
        <w:contextualSpacing/>
        <w:rPr>
          <w:rFonts w:ascii="Arial" w:hAnsi="Arial" w:cs="Arial"/>
          <w:b/>
          <w:sz w:val="20"/>
          <w:szCs w:val="20"/>
        </w:rPr>
      </w:pPr>
      <w:r w:rsidRPr="00372779">
        <w:rPr>
          <w:rFonts w:ascii="Arial" w:hAnsi="Arial" w:cs="Arial"/>
          <w:b/>
          <w:sz w:val="20"/>
          <w:szCs w:val="20"/>
        </w:rPr>
        <w:t xml:space="preserve">All above document should be emailed to </w:t>
      </w:r>
      <w:hyperlink r:id="rId68" w:history="1">
        <w:r w:rsidR="00D316C2" w:rsidRPr="00D316C2">
          <w:rPr>
            <w:rStyle w:val="Hyperlink"/>
            <w:rFonts w:ascii="Arial" w:hAnsi="Arial" w:cs="Arial"/>
            <w:b/>
            <w:sz w:val="20"/>
            <w:szCs w:val="20"/>
          </w:rPr>
          <w:t>Criminaljustice.Program@tn.gov</w:t>
        </w:r>
      </w:hyperlink>
      <w:r w:rsidRPr="00372779">
        <w:rPr>
          <w:rFonts w:ascii="Arial" w:hAnsi="Arial" w:cs="Arial"/>
          <w:b/>
          <w:sz w:val="20"/>
          <w:szCs w:val="20"/>
        </w:rPr>
        <w:t xml:space="preserve"> with the solicitation </w:t>
      </w:r>
      <w:r w:rsidR="00D316C2">
        <w:rPr>
          <w:rFonts w:ascii="Arial" w:hAnsi="Arial" w:cs="Arial"/>
          <w:b/>
          <w:sz w:val="20"/>
          <w:szCs w:val="20"/>
        </w:rPr>
        <w:t>grant title</w:t>
      </w:r>
      <w:r w:rsidRPr="00372779">
        <w:rPr>
          <w:rFonts w:ascii="Arial" w:hAnsi="Arial" w:cs="Arial"/>
          <w:b/>
          <w:sz w:val="20"/>
          <w:szCs w:val="20"/>
        </w:rPr>
        <w:t xml:space="preserve"> in the subject line of the email.</w:t>
      </w:r>
      <w:r w:rsidR="00372779">
        <w:rPr>
          <w:rFonts w:ascii="Arial" w:hAnsi="Arial" w:cs="Arial"/>
          <w:b/>
          <w:sz w:val="20"/>
          <w:szCs w:val="20"/>
        </w:rPr>
        <w:br/>
      </w:r>
    </w:p>
    <w:p w:rsidR="006E5E83" w:rsidRPr="00640B03" w:rsidRDefault="006E5E83" w:rsidP="00186041">
      <w:pPr>
        <w:numPr>
          <w:ilvl w:val="1"/>
          <w:numId w:val="19"/>
        </w:numPr>
        <w:ind w:left="720" w:hanging="450"/>
        <w:rPr>
          <w:rFonts w:ascii="Arial" w:hAnsi="Arial" w:cs="Arial"/>
          <w:b/>
          <w:sz w:val="20"/>
          <w:szCs w:val="20"/>
        </w:rPr>
      </w:pPr>
      <w:r w:rsidRPr="006E5E83">
        <w:rPr>
          <w:rFonts w:ascii="Arial" w:hAnsi="Arial" w:cs="Arial"/>
          <w:b/>
          <w:sz w:val="20"/>
          <w:szCs w:val="20"/>
        </w:rPr>
        <w:t>Application Deadline</w:t>
      </w:r>
    </w:p>
    <w:p w:rsidR="00EC369B" w:rsidRDefault="00EC369B" w:rsidP="00BA7758">
      <w:pPr>
        <w:ind w:left="720"/>
        <w:rPr>
          <w:rFonts w:ascii="Arial" w:hAnsi="Arial" w:cs="Arial"/>
          <w:color w:val="FF0000"/>
          <w:sz w:val="20"/>
          <w:szCs w:val="20"/>
        </w:rPr>
      </w:pPr>
    </w:p>
    <w:p w:rsidR="00EC369B" w:rsidRDefault="00805E2D" w:rsidP="00BA7758">
      <w:pPr>
        <w:ind w:left="720"/>
        <w:rPr>
          <w:rFonts w:ascii="Arial" w:hAnsi="Arial" w:cs="Arial"/>
          <w:sz w:val="20"/>
          <w:szCs w:val="20"/>
        </w:rPr>
      </w:pPr>
      <w:r w:rsidRPr="00655624">
        <w:rPr>
          <w:rFonts w:ascii="Arial" w:hAnsi="Arial" w:cs="Arial"/>
          <w:sz w:val="20"/>
          <w:szCs w:val="20"/>
        </w:rPr>
        <w:t>04/</w:t>
      </w:r>
      <w:r w:rsidR="00655624">
        <w:rPr>
          <w:rFonts w:ascii="Arial" w:hAnsi="Arial" w:cs="Arial"/>
          <w:sz w:val="20"/>
          <w:szCs w:val="20"/>
        </w:rPr>
        <w:t>15</w:t>
      </w:r>
      <w:r w:rsidRPr="00655624">
        <w:rPr>
          <w:rFonts w:ascii="Arial" w:hAnsi="Arial" w:cs="Arial"/>
          <w:sz w:val="20"/>
          <w:szCs w:val="20"/>
        </w:rPr>
        <w:t>/2020</w:t>
      </w:r>
    </w:p>
    <w:p w:rsidR="000375AB" w:rsidRDefault="000375AB" w:rsidP="00BA7758">
      <w:pPr>
        <w:ind w:left="720"/>
        <w:rPr>
          <w:rFonts w:ascii="Arial" w:hAnsi="Arial" w:cs="Arial"/>
          <w:color w:val="FF0000"/>
          <w:sz w:val="20"/>
          <w:szCs w:val="20"/>
        </w:rPr>
      </w:pPr>
    </w:p>
    <w:p w:rsidR="004D32BE" w:rsidRDefault="004D32BE" w:rsidP="00186041">
      <w:pPr>
        <w:numPr>
          <w:ilvl w:val="1"/>
          <w:numId w:val="19"/>
        </w:numPr>
        <w:ind w:left="720" w:hanging="450"/>
        <w:rPr>
          <w:rFonts w:ascii="Arial" w:hAnsi="Arial" w:cs="Arial"/>
          <w:sz w:val="20"/>
          <w:szCs w:val="20"/>
        </w:rPr>
      </w:pPr>
      <w:r>
        <w:rPr>
          <w:rFonts w:ascii="Arial" w:hAnsi="Arial" w:cs="Arial"/>
          <w:b/>
          <w:bCs/>
          <w:sz w:val="20"/>
          <w:szCs w:val="20"/>
        </w:rPr>
        <w:t>Response Preparation Costs</w:t>
      </w:r>
      <w:r>
        <w:rPr>
          <w:rFonts w:ascii="Arial" w:hAnsi="Arial" w:cs="Arial"/>
          <w:sz w:val="20"/>
          <w:szCs w:val="20"/>
        </w:rPr>
        <w:br/>
      </w:r>
      <w:r>
        <w:rPr>
          <w:rFonts w:ascii="Arial" w:hAnsi="Arial" w:cs="Arial"/>
          <w:sz w:val="20"/>
          <w:szCs w:val="20"/>
        </w:rPr>
        <w:br/>
        <w:t xml:space="preserve">The State will </w:t>
      </w:r>
      <w:r>
        <w:rPr>
          <w:rFonts w:ascii="Arial" w:hAnsi="Arial" w:cs="Arial"/>
          <w:sz w:val="20"/>
          <w:szCs w:val="20"/>
          <w:u w:val="single"/>
        </w:rPr>
        <w:t>not</w:t>
      </w:r>
      <w:r>
        <w:rPr>
          <w:rFonts w:ascii="Arial" w:hAnsi="Arial" w:cs="Arial"/>
          <w:sz w:val="20"/>
          <w:szCs w:val="20"/>
        </w:rPr>
        <w:t xml:space="preserve"> pay any costs associated with the preparation, submittal, or presentation of any application.</w:t>
      </w:r>
    </w:p>
    <w:p w:rsidR="00EC369B" w:rsidRDefault="00EC369B" w:rsidP="00BA7758">
      <w:pPr>
        <w:ind w:left="720"/>
        <w:rPr>
          <w:rFonts w:ascii="Arial" w:hAnsi="Arial" w:cs="Arial"/>
          <w:color w:val="FF0000"/>
          <w:sz w:val="20"/>
          <w:szCs w:val="20"/>
        </w:rPr>
      </w:pPr>
    </w:p>
    <w:p w:rsidR="00E15CDF" w:rsidRPr="000901D0" w:rsidRDefault="000375AB" w:rsidP="00186041">
      <w:pPr>
        <w:numPr>
          <w:ilvl w:val="0"/>
          <w:numId w:val="22"/>
        </w:numPr>
        <w:rPr>
          <w:rFonts w:ascii="Arial" w:hAnsi="Arial" w:cs="Arial"/>
          <w:b/>
          <w:bCs/>
          <w:sz w:val="20"/>
          <w:szCs w:val="20"/>
        </w:rPr>
      </w:pPr>
      <w:r>
        <w:rPr>
          <w:rFonts w:ascii="Arial" w:hAnsi="Arial" w:cs="Arial"/>
          <w:bCs/>
          <w:sz w:val="20"/>
          <w:szCs w:val="20"/>
        </w:rPr>
        <w:br w:type="page"/>
      </w:r>
      <w:r w:rsidR="001B00CB">
        <w:rPr>
          <w:rFonts w:ascii="Arial" w:hAnsi="Arial" w:cs="Arial"/>
          <w:b/>
          <w:bCs/>
          <w:sz w:val="20"/>
          <w:szCs w:val="28"/>
        </w:rPr>
        <w:lastRenderedPageBreak/>
        <w:t>APPLICATION EVALUATION</w:t>
      </w:r>
    </w:p>
    <w:p w:rsidR="001B00CB" w:rsidRDefault="001B00CB" w:rsidP="00E15CDF">
      <w:pPr>
        <w:ind w:left="720" w:hanging="720"/>
        <w:rPr>
          <w:rFonts w:ascii="Arial" w:hAnsi="Arial" w:cs="Arial"/>
          <w:bCs/>
          <w:sz w:val="20"/>
          <w:szCs w:val="20"/>
        </w:rPr>
      </w:pPr>
    </w:p>
    <w:p w:rsidR="00BA7F2C" w:rsidRPr="00BA7F2C" w:rsidRDefault="00BA7F2C" w:rsidP="00186041">
      <w:pPr>
        <w:pStyle w:val="Heading2"/>
        <w:numPr>
          <w:ilvl w:val="1"/>
          <w:numId w:val="23"/>
        </w:numPr>
        <w:autoSpaceDE w:val="0"/>
        <w:autoSpaceDN w:val="0"/>
        <w:spacing w:before="0" w:after="0"/>
        <w:ind w:left="720" w:hanging="450"/>
        <w:rPr>
          <w:rFonts w:ascii="Arial" w:hAnsi="Arial" w:cs="Arial"/>
          <w:b w:val="0"/>
          <w:i w:val="0"/>
          <w:sz w:val="20"/>
          <w:szCs w:val="20"/>
        </w:rPr>
      </w:pPr>
      <w:r>
        <w:rPr>
          <w:rFonts w:ascii="Arial" w:hAnsi="Arial" w:cs="Arial"/>
          <w:i w:val="0"/>
          <w:sz w:val="20"/>
          <w:szCs w:val="20"/>
        </w:rPr>
        <w:t>R</w:t>
      </w:r>
      <w:r w:rsidR="001B00CB">
        <w:rPr>
          <w:rFonts w:ascii="Arial" w:hAnsi="Arial" w:cs="Arial"/>
          <w:i w:val="0"/>
          <w:sz w:val="20"/>
          <w:szCs w:val="20"/>
        </w:rPr>
        <w:t>eview a</w:t>
      </w:r>
      <w:r w:rsidR="001B00CB" w:rsidRPr="001B00CB">
        <w:rPr>
          <w:rFonts w:ascii="Arial" w:hAnsi="Arial" w:cs="Arial"/>
          <w:i w:val="0"/>
          <w:sz w:val="20"/>
          <w:szCs w:val="20"/>
        </w:rPr>
        <w:t>nd Evaluation of Proposals</w:t>
      </w:r>
      <w:r>
        <w:rPr>
          <w:rFonts w:ascii="Arial" w:hAnsi="Arial" w:cs="Arial"/>
          <w:i w:val="0"/>
          <w:sz w:val="20"/>
          <w:szCs w:val="20"/>
        </w:rPr>
        <w:br/>
      </w:r>
      <w:r>
        <w:rPr>
          <w:rFonts w:ascii="Arial" w:hAnsi="Arial" w:cs="Arial"/>
          <w:i w:val="0"/>
          <w:sz w:val="20"/>
          <w:szCs w:val="20"/>
        </w:rPr>
        <w:br/>
      </w:r>
      <w:r w:rsidR="001B00CB" w:rsidRPr="00BA7F2C">
        <w:rPr>
          <w:rFonts w:ascii="Arial" w:hAnsi="Arial" w:cs="Arial"/>
          <w:b w:val="0"/>
          <w:i w:val="0"/>
          <w:sz w:val="20"/>
          <w:szCs w:val="20"/>
        </w:rPr>
        <w:t>Each application will be rated, utilizing a “weighted” review tool, based on the applicant agency’s ability to provide a logical description of how their project theoretically works to benefit the target group.  The project description must tie goals, activities, outputs, and outcomes together in a logical fashion.  Applications will be reviewed for financial and programmatic completeness by OCJP staff with expertise in grant requirements and program design.  The applications will be rated and funding will be determined through a competitive review process by a review team of professionals knowledgeable in applicable subject material.  Grants will be awarded based on current funding patterns, the availability of funds, and the above cited criteria.</w:t>
      </w:r>
      <w:r w:rsidRPr="00BA7F2C">
        <w:rPr>
          <w:rFonts w:ascii="Arial" w:hAnsi="Arial" w:cs="Arial"/>
          <w:b w:val="0"/>
          <w:i w:val="0"/>
          <w:sz w:val="20"/>
          <w:szCs w:val="20"/>
        </w:rPr>
        <w:br/>
      </w:r>
      <w:r w:rsidRPr="00BA7F2C">
        <w:rPr>
          <w:rFonts w:ascii="Arial" w:hAnsi="Arial" w:cs="Arial"/>
          <w:b w:val="0"/>
          <w:i w:val="0"/>
          <w:sz w:val="20"/>
          <w:szCs w:val="20"/>
        </w:rPr>
        <w:br/>
      </w:r>
      <w:r w:rsidR="001B00CB" w:rsidRPr="00BA7F2C">
        <w:rPr>
          <w:rFonts w:ascii="Arial" w:hAnsi="Arial" w:cs="Arial"/>
          <w:b w:val="0"/>
          <w:i w:val="0"/>
          <w:sz w:val="20"/>
          <w:szCs w:val="20"/>
        </w:rPr>
        <w:t xml:space="preserve">All competitive applications will undergo a final review by OCJP Staff and applicants will be notified of approval or denial by the date listed below.  If an application is approved, the contract between the state and the </w:t>
      </w:r>
      <w:r w:rsidR="008C3EB9">
        <w:rPr>
          <w:rFonts w:ascii="Arial" w:hAnsi="Arial" w:cs="Arial"/>
          <w:b w:val="0"/>
          <w:i w:val="0"/>
          <w:sz w:val="20"/>
          <w:szCs w:val="20"/>
        </w:rPr>
        <w:t>subrecipient</w:t>
      </w:r>
      <w:r w:rsidR="001B00CB" w:rsidRPr="00BA7F2C">
        <w:rPr>
          <w:rFonts w:ascii="Arial" w:hAnsi="Arial" w:cs="Arial"/>
          <w:b w:val="0"/>
          <w:i w:val="0"/>
          <w:sz w:val="20"/>
          <w:szCs w:val="20"/>
        </w:rPr>
        <w:t xml:space="preserve"> will be emailed with the approval letter.  The contract </w:t>
      </w:r>
      <w:r w:rsidR="001B00CB" w:rsidRPr="00BA7F2C">
        <w:rPr>
          <w:rFonts w:ascii="Arial" w:hAnsi="Arial" w:cs="Arial"/>
          <w:b w:val="0"/>
          <w:i w:val="0"/>
          <w:sz w:val="20"/>
          <w:szCs w:val="20"/>
          <w:u w:val="single"/>
        </w:rPr>
        <w:t>must</w:t>
      </w:r>
      <w:r w:rsidR="001B00CB" w:rsidRPr="00BA7F2C">
        <w:rPr>
          <w:rFonts w:ascii="Arial" w:hAnsi="Arial" w:cs="Arial"/>
          <w:b w:val="0"/>
          <w:i w:val="0"/>
          <w:sz w:val="20"/>
          <w:szCs w:val="20"/>
        </w:rPr>
        <w:t xml:space="preserve"> be signed by the Authorized Official and returned to the Office of Criminal Justice Programs for approval by the Commissioner of Finance and Administration.  After the Commissioner approves the contract, an executed original contract will be emailed to the </w:t>
      </w:r>
      <w:r w:rsidR="008C3EB9">
        <w:rPr>
          <w:rFonts w:ascii="Arial" w:hAnsi="Arial" w:cs="Arial"/>
          <w:b w:val="0"/>
          <w:i w:val="0"/>
          <w:sz w:val="20"/>
          <w:szCs w:val="20"/>
        </w:rPr>
        <w:t>subrecipient</w:t>
      </w:r>
      <w:r w:rsidR="001B00CB" w:rsidRPr="00BA7F2C">
        <w:rPr>
          <w:rFonts w:ascii="Arial" w:hAnsi="Arial" w:cs="Arial"/>
          <w:b w:val="0"/>
          <w:i w:val="0"/>
          <w:sz w:val="20"/>
          <w:szCs w:val="20"/>
        </w:rPr>
        <w:t>.</w:t>
      </w:r>
      <w:r w:rsidRPr="00BA7F2C">
        <w:rPr>
          <w:rFonts w:ascii="Arial" w:hAnsi="Arial" w:cs="Arial"/>
          <w:b w:val="0"/>
          <w:i w:val="0"/>
          <w:sz w:val="20"/>
          <w:szCs w:val="20"/>
        </w:rPr>
        <w:br/>
      </w:r>
      <w:r w:rsidRPr="00BA7F2C">
        <w:rPr>
          <w:rFonts w:ascii="Arial" w:hAnsi="Arial" w:cs="Arial"/>
          <w:b w:val="0"/>
          <w:i w:val="0"/>
          <w:sz w:val="20"/>
          <w:szCs w:val="20"/>
        </w:rPr>
        <w:br/>
      </w:r>
      <w:r w:rsidR="001B00CB" w:rsidRPr="00BA7F2C">
        <w:rPr>
          <w:rFonts w:ascii="Arial" w:hAnsi="Arial" w:cs="Arial"/>
          <w:b w:val="0"/>
          <w:i w:val="0"/>
          <w:sz w:val="20"/>
          <w:szCs w:val="20"/>
        </w:rPr>
        <w:t xml:space="preserve">Applicants for grants beginning on </w:t>
      </w:r>
      <w:r w:rsidR="00591FF2">
        <w:rPr>
          <w:rFonts w:ascii="Arial" w:hAnsi="Arial" w:cs="Arial"/>
          <w:i w:val="0"/>
          <w:sz w:val="20"/>
          <w:szCs w:val="20"/>
        </w:rPr>
        <w:t>07/01/2020</w:t>
      </w:r>
      <w:r w:rsidR="003F4DD6">
        <w:rPr>
          <w:rFonts w:ascii="Arial" w:hAnsi="Arial" w:cs="Arial"/>
          <w:i w:val="0"/>
          <w:sz w:val="20"/>
          <w:szCs w:val="20"/>
        </w:rPr>
        <w:t xml:space="preserve"> </w:t>
      </w:r>
      <w:r w:rsidR="001B00CB" w:rsidRPr="00BA7F2C">
        <w:rPr>
          <w:rFonts w:ascii="Arial" w:hAnsi="Arial" w:cs="Arial"/>
          <w:b w:val="0"/>
          <w:i w:val="0"/>
          <w:sz w:val="20"/>
          <w:szCs w:val="20"/>
        </w:rPr>
        <w:t>will be notified whether their application is approved prior to that date.</w:t>
      </w:r>
      <w:r w:rsidRPr="00BA7F2C">
        <w:rPr>
          <w:rFonts w:ascii="Arial" w:hAnsi="Arial" w:cs="Arial"/>
          <w:b w:val="0"/>
          <w:i w:val="0"/>
          <w:sz w:val="20"/>
          <w:szCs w:val="20"/>
        </w:rPr>
        <w:br/>
      </w:r>
    </w:p>
    <w:p w:rsidR="00E15CDF" w:rsidRPr="00BA7F2C" w:rsidRDefault="001B00CB" w:rsidP="00186041">
      <w:pPr>
        <w:pStyle w:val="Heading2"/>
        <w:numPr>
          <w:ilvl w:val="1"/>
          <w:numId w:val="23"/>
        </w:numPr>
        <w:autoSpaceDE w:val="0"/>
        <w:autoSpaceDN w:val="0"/>
        <w:spacing w:before="0" w:after="0"/>
        <w:ind w:left="720" w:hanging="450"/>
        <w:rPr>
          <w:rFonts w:ascii="Arial" w:hAnsi="Arial" w:cs="Arial"/>
          <w:b w:val="0"/>
          <w:i w:val="0"/>
          <w:sz w:val="20"/>
          <w:szCs w:val="20"/>
        </w:rPr>
      </w:pPr>
      <w:r w:rsidRPr="00BA7F2C">
        <w:rPr>
          <w:rFonts w:ascii="Arial" w:hAnsi="Arial" w:cs="Arial"/>
          <w:i w:val="0"/>
          <w:sz w:val="20"/>
          <w:szCs w:val="20"/>
        </w:rPr>
        <w:t xml:space="preserve">Grant Solicitation </w:t>
      </w:r>
      <w:r w:rsidR="00406959" w:rsidRPr="00BA7F2C">
        <w:rPr>
          <w:rFonts w:ascii="Arial" w:hAnsi="Arial" w:cs="Arial"/>
          <w:i w:val="0"/>
          <w:sz w:val="20"/>
          <w:szCs w:val="20"/>
        </w:rPr>
        <w:t>Update</w:t>
      </w:r>
      <w:r w:rsidR="00E15CDF" w:rsidRPr="00BA7F2C">
        <w:rPr>
          <w:rFonts w:ascii="Arial" w:hAnsi="Arial" w:cs="Arial"/>
          <w:b w:val="0"/>
          <w:i w:val="0"/>
          <w:sz w:val="20"/>
          <w:szCs w:val="20"/>
        </w:rPr>
        <w:br/>
      </w:r>
      <w:r w:rsidR="00E15CDF" w:rsidRPr="00BA7F2C">
        <w:rPr>
          <w:rFonts w:ascii="Arial" w:hAnsi="Arial" w:cs="Arial"/>
          <w:b w:val="0"/>
          <w:i w:val="0"/>
          <w:sz w:val="20"/>
          <w:szCs w:val="20"/>
        </w:rPr>
        <w:br/>
        <w:t xml:space="preserve">The State at its sole discretion may </w:t>
      </w:r>
      <w:r w:rsidR="00C46B78" w:rsidRPr="00BA7F2C">
        <w:rPr>
          <w:rFonts w:ascii="Arial" w:hAnsi="Arial" w:cs="Arial"/>
          <w:b w:val="0"/>
          <w:i w:val="0"/>
          <w:sz w:val="20"/>
          <w:szCs w:val="20"/>
        </w:rPr>
        <w:t>update</w:t>
      </w:r>
      <w:r w:rsidR="00E15CDF" w:rsidRPr="00BA7F2C">
        <w:rPr>
          <w:rFonts w:ascii="Arial" w:hAnsi="Arial" w:cs="Arial"/>
          <w:b w:val="0"/>
          <w:i w:val="0"/>
          <w:sz w:val="20"/>
          <w:szCs w:val="20"/>
        </w:rPr>
        <w:t xml:space="preserve"> this </w:t>
      </w:r>
      <w:r w:rsidRPr="00BA7F2C">
        <w:rPr>
          <w:rFonts w:ascii="Arial" w:hAnsi="Arial" w:cs="Arial"/>
          <w:b w:val="0"/>
          <w:i w:val="0"/>
          <w:sz w:val="20"/>
          <w:szCs w:val="20"/>
        </w:rPr>
        <w:t xml:space="preserve">Grant Solicitation, </w:t>
      </w:r>
      <w:r w:rsidR="00E15CDF" w:rsidRPr="00BA7F2C">
        <w:rPr>
          <w:rFonts w:ascii="Arial" w:hAnsi="Arial" w:cs="Arial"/>
          <w:b w:val="0"/>
          <w:i w:val="0"/>
          <w:sz w:val="20"/>
          <w:szCs w:val="20"/>
        </w:rPr>
        <w:t xml:space="preserve">in writing, at any time prior to contract award.  However, prior to any such </w:t>
      </w:r>
      <w:r w:rsidR="00187CA1" w:rsidRPr="00BA7F2C">
        <w:rPr>
          <w:rFonts w:ascii="Arial" w:hAnsi="Arial" w:cs="Arial"/>
          <w:b w:val="0"/>
          <w:i w:val="0"/>
          <w:sz w:val="20"/>
          <w:szCs w:val="20"/>
        </w:rPr>
        <w:t>update</w:t>
      </w:r>
      <w:r w:rsidR="00E15CDF" w:rsidRPr="00BA7F2C">
        <w:rPr>
          <w:rFonts w:ascii="Arial" w:hAnsi="Arial" w:cs="Arial"/>
          <w:b w:val="0"/>
          <w:i w:val="0"/>
          <w:sz w:val="20"/>
          <w:szCs w:val="20"/>
        </w:rPr>
        <w:t xml:space="preserve">, the State will consider whether it would negatively impact the ability of potential </w:t>
      </w:r>
      <w:r w:rsidR="00187CA1" w:rsidRPr="00BA7F2C">
        <w:rPr>
          <w:rFonts w:ascii="Arial" w:hAnsi="Arial" w:cs="Arial"/>
          <w:b w:val="0"/>
          <w:i w:val="0"/>
          <w:sz w:val="20"/>
          <w:szCs w:val="20"/>
        </w:rPr>
        <w:t>Applicant</w:t>
      </w:r>
      <w:r w:rsidR="00E15CDF" w:rsidRPr="00BA7F2C">
        <w:rPr>
          <w:rFonts w:ascii="Arial" w:hAnsi="Arial" w:cs="Arial"/>
          <w:b w:val="0"/>
          <w:i w:val="0"/>
          <w:sz w:val="20"/>
          <w:szCs w:val="20"/>
        </w:rPr>
        <w:t xml:space="preserve">s to meet the response deadline and revise the </w:t>
      </w:r>
      <w:r w:rsidRPr="00BA7F2C">
        <w:rPr>
          <w:rFonts w:ascii="Arial" w:hAnsi="Arial" w:cs="Arial"/>
          <w:b w:val="0"/>
          <w:i w:val="0"/>
          <w:sz w:val="20"/>
          <w:szCs w:val="20"/>
        </w:rPr>
        <w:t>Grant Solicitation</w:t>
      </w:r>
      <w:r w:rsidR="00E15CDF" w:rsidRPr="00BA7F2C">
        <w:rPr>
          <w:rFonts w:ascii="Arial" w:hAnsi="Arial" w:cs="Arial"/>
          <w:b w:val="0"/>
          <w:i w:val="0"/>
          <w:sz w:val="20"/>
          <w:szCs w:val="20"/>
        </w:rPr>
        <w:t xml:space="preserve"> Schedule of Events if deemed appropriate.  If </w:t>
      </w:r>
      <w:r w:rsidR="00B338CD" w:rsidRPr="00BA7F2C">
        <w:rPr>
          <w:rFonts w:ascii="Arial" w:hAnsi="Arial" w:cs="Arial"/>
          <w:b w:val="0"/>
          <w:i w:val="0"/>
          <w:sz w:val="20"/>
          <w:szCs w:val="20"/>
        </w:rPr>
        <w:t>a</w:t>
      </w:r>
      <w:r w:rsidR="00E15CDF" w:rsidRPr="00BA7F2C">
        <w:rPr>
          <w:rFonts w:ascii="Arial" w:hAnsi="Arial" w:cs="Arial"/>
          <w:b w:val="0"/>
          <w:i w:val="0"/>
          <w:sz w:val="20"/>
          <w:szCs w:val="20"/>
        </w:rPr>
        <w:t xml:space="preserve"> </w:t>
      </w:r>
      <w:r w:rsidRPr="00BA7F2C">
        <w:rPr>
          <w:rFonts w:ascii="Arial" w:hAnsi="Arial" w:cs="Arial"/>
          <w:b w:val="0"/>
          <w:i w:val="0"/>
          <w:sz w:val="20"/>
          <w:szCs w:val="20"/>
        </w:rPr>
        <w:t xml:space="preserve">Grant Solicitation </w:t>
      </w:r>
      <w:r w:rsidR="00187CA1" w:rsidRPr="00BA7F2C">
        <w:rPr>
          <w:rFonts w:ascii="Arial" w:hAnsi="Arial" w:cs="Arial"/>
          <w:b w:val="0"/>
          <w:i w:val="0"/>
          <w:sz w:val="20"/>
          <w:szCs w:val="20"/>
        </w:rPr>
        <w:t>update</w:t>
      </w:r>
      <w:r w:rsidR="00E15CDF" w:rsidRPr="00BA7F2C">
        <w:rPr>
          <w:rFonts w:ascii="Arial" w:hAnsi="Arial" w:cs="Arial"/>
          <w:b w:val="0"/>
          <w:i w:val="0"/>
          <w:sz w:val="20"/>
          <w:szCs w:val="20"/>
        </w:rPr>
        <w:t xml:space="preserve"> is issued, the State will convey it to potential </w:t>
      </w:r>
      <w:r w:rsidR="00376BC8" w:rsidRPr="00BA7F2C">
        <w:rPr>
          <w:rFonts w:ascii="Arial" w:hAnsi="Arial" w:cs="Arial"/>
          <w:b w:val="0"/>
          <w:i w:val="0"/>
          <w:sz w:val="20"/>
          <w:szCs w:val="20"/>
        </w:rPr>
        <w:t>Applicant</w:t>
      </w:r>
      <w:r w:rsidR="00E15CDF" w:rsidRPr="00BA7F2C">
        <w:rPr>
          <w:rFonts w:ascii="Arial" w:hAnsi="Arial" w:cs="Arial"/>
          <w:b w:val="0"/>
          <w:i w:val="0"/>
          <w:sz w:val="20"/>
          <w:szCs w:val="20"/>
        </w:rPr>
        <w:t xml:space="preserve">s who submitted a Notice of Intent to Respond (refer to </w:t>
      </w:r>
      <w:r w:rsidRPr="00BA7F2C">
        <w:rPr>
          <w:rFonts w:ascii="Arial" w:hAnsi="Arial" w:cs="Arial"/>
          <w:b w:val="0"/>
          <w:i w:val="0"/>
          <w:sz w:val="20"/>
          <w:szCs w:val="20"/>
        </w:rPr>
        <w:t xml:space="preserve">Grant Solicitation </w:t>
      </w:r>
      <w:r w:rsidR="00E15CDF" w:rsidRPr="00BA7F2C">
        <w:rPr>
          <w:rFonts w:ascii="Arial" w:hAnsi="Arial" w:cs="Arial"/>
          <w:b w:val="0"/>
          <w:i w:val="0"/>
          <w:sz w:val="20"/>
          <w:szCs w:val="20"/>
        </w:rPr>
        <w:t xml:space="preserve">Section </w:t>
      </w:r>
      <w:r w:rsidRPr="00BA7F2C">
        <w:rPr>
          <w:rFonts w:ascii="Arial" w:hAnsi="Arial" w:cs="Arial"/>
          <w:b w:val="0"/>
          <w:i w:val="0"/>
          <w:sz w:val="20"/>
          <w:szCs w:val="20"/>
        </w:rPr>
        <w:t>1.</w:t>
      </w:r>
      <w:r w:rsidR="00C46B78" w:rsidRPr="00BA7F2C">
        <w:rPr>
          <w:rFonts w:ascii="Arial" w:hAnsi="Arial" w:cs="Arial"/>
          <w:b w:val="0"/>
          <w:i w:val="0"/>
          <w:sz w:val="20"/>
          <w:szCs w:val="20"/>
        </w:rPr>
        <w:t>5</w:t>
      </w:r>
      <w:r w:rsidR="00E15CDF" w:rsidRPr="00BA7F2C">
        <w:rPr>
          <w:rFonts w:ascii="Arial" w:hAnsi="Arial" w:cs="Arial"/>
          <w:b w:val="0"/>
          <w:i w:val="0"/>
          <w:sz w:val="20"/>
          <w:szCs w:val="20"/>
        </w:rPr>
        <w:t xml:space="preserve">).  A response must address the final </w:t>
      </w:r>
      <w:r w:rsidRPr="00BA7F2C">
        <w:rPr>
          <w:rFonts w:ascii="Arial" w:hAnsi="Arial" w:cs="Arial"/>
          <w:b w:val="0"/>
          <w:i w:val="0"/>
          <w:sz w:val="20"/>
          <w:szCs w:val="20"/>
        </w:rPr>
        <w:t xml:space="preserve">Grant Solicitation </w:t>
      </w:r>
      <w:r w:rsidR="00E15CDF" w:rsidRPr="00BA7F2C">
        <w:rPr>
          <w:rFonts w:ascii="Arial" w:hAnsi="Arial" w:cs="Arial"/>
          <w:b w:val="0"/>
          <w:i w:val="0"/>
          <w:sz w:val="20"/>
          <w:szCs w:val="20"/>
        </w:rPr>
        <w:t xml:space="preserve">(including its attachments) as </w:t>
      </w:r>
      <w:r w:rsidR="00187CA1" w:rsidRPr="00BA7F2C">
        <w:rPr>
          <w:rFonts w:ascii="Arial" w:hAnsi="Arial" w:cs="Arial"/>
          <w:b w:val="0"/>
          <w:i w:val="0"/>
          <w:sz w:val="20"/>
          <w:szCs w:val="20"/>
        </w:rPr>
        <w:t>updated</w:t>
      </w:r>
      <w:r w:rsidR="00E15CDF" w:rsidRPr="00BA7F2C">
        <w:rPr>
          <w:rFonts w:ascii="Arial" w:hAnsi="Arial" w:cs="Arial"/>
          <w:b w:val="0"/>
          <w:i w:val="0"/>
          <w:sz w:val="20"/>
          <w:szCs w:val="20"/>
        </w:rPr>
        <w:t>.</w:t>
      </w:r>
    </w:p>
    <w:p w:rsidR="00E15CDF" w:rsidRPr="000901D0" w:rsidRDefault="00E15CDF" w:rsidP="00E15CDF">
      <w:pPr>
        <w:ind w:left="1440" w:hanging="1440"/>
        <w:rPr>
          <w:rFonts w:ascii="Arial" w:hAnsi="Arial" w:cs="Arial"/>
          <w:b/>
          <w:bCs/>
          <w:sz w:val="20"/>
          <w:szCs w:val="20"/>
        </w:rPr>
      </w:pPr>
    </w:p>
    <w:p w:rsidR="00E15CDF" w:rsidRPr="000901D0" w:rsidRDefault="00E15CDF" w:rsidP="001B00CB">
      <w:pPr>
        <w:rPr>
          <w:rFonts w:ascii="Arial" w:hAnsi="Arial" w:cs="Arial"/>
          <w:sz w:val="20"/>
          <w:szCs w:val="20"/>
        </w:rPr>
      </w:pPr>
    </w:p>
    <w:p w:rsidR="00E15CDF" w:rsidRPr="000901D0" w:rsidRDefault="00E15CDF" w:rsidP="00E15CDF">
      <w:pPr>
        <w:spacing w:before="120" w:after="120"/>
        <w:rPr>
          <w:rFonts w:ascii="Arial" w:hAnsi="Arial" w:cs="Arial"/>
          <w:b/>
          <w:bCs/>
          <w:sz w:val="20"/>
          <w:szCs w:val="28"/>
        </w:rPr>
        <w:sectPr w:rsidR="00E15CDF" w:rsidRPr="000901D0" w:rsidSect="001514D1">
          <w:footerReference w:type="default" r:id="rId69"/>
          <w:pgSz w:w="12240" w:h="15840" w:code="1"/>
          <w:pgMar w:top="1080" w:right="1080" w:bottom="1440" w:left="1080" w:header="360" w:footer="720" w:gutter="0"/>
          <w:cols w:space="720"/>
          <w:titlePg/>
        </w:sectPr>
      </w:pPr>
    </w:p>
    <w:p w:rsidR="00C00339" w:rsidRPr="00420B33" w:rsidRDefault="00C00339" w:rsidP="000D74C7">
      <w:pPr>
        <w:rPr>
          <w:rFonts w:ascii="Arial" w:hAnsi="Arial" w:cs="Arial"/>
          <w:sz w:val="22"/>
          <w:szCs w:val="22"/>
        </w:rPr>
      </w:pPr>
    </w:p>
    <w:p w:rsidR="00C00339" w:rsidRPr="00420B33" w:rsidRDefault="00C00339" w:rsidP="000D74C7">
      <w:pPr>
        <w:rPr>
          <w:rFonts w:ascii="Arial" w:hAnsi="Arial" w:cs="Arial"/>
          <w:sz w:val="22"/>
          <w:szCs w:val="22"/>
        </w:rPr>
      </w:pPr>
    </w:p>
    <w:p w:rsidR="0007655D" w:rsidRPr="00420B33" w:rsidRDefault="0007655D" w:rsidP="0007655D">
      <w:pPr>
        <w:contextualSpacing/>
        <w:jc w:val="center"/>
        <w:rPr>
          <w:rFonts w:ascii="Arial" w:hAnsi="Arial" w:cs="Arial"/>
          <w:b/>
          <w:sz w:val="28"/>
          <w:szCs w:val="28"/>
        </w:rPr>
      </w:pPr>
      <w:r w:rsidRPr="00420B33">
        <w:rPr>
          <w:rFonts w:ascii="Arial" w:hAnsi="Arial" w:cs="Arial"/>
          <w:b/>
          <w:sz w:val="28"/>
          <w:szCs w:val="28"/>
        </w:rPr>
        <w:t>Application Completion Check-off</w:t>
      </w:r>
    </w:p>
    <w:p w:rsidR="0007655D" w:rsidRPr="00420B33" w:rsidRDefault="0007655D" w:rsidP="0007655D">
      <w:pPr>
        <w:jc w:val="center"/>
        <w:rPr>
          <w:rFonts w:ascii="Arial" w:hAnsi="Arial" w:cs="Arial"/>
          <w:b/>
          <w:sz w:val="28"/>
          <w:szCs w:val="28"/>
        </w:rPr>
      </w:pPr>
      <w:r w:rsidRPr="00420B33">
        <w:rPr>
          <w:rFonts w:ascii="Arial" w:hAnsi="Arial" w:cs="Arial"/>
          <w:b/>
          <w:sz w:val="28"/>
          <w:szCs w:val="28"/>
        </w:rPr>
        <w:t>(Retain for your own purposes)</w:t>
      </w:r>
    </w:p>
    <w:p w:rsidR="0007655D" w:rsidRPr="00420B33" w:rsidRDefault="0007655D" w:rsidP="0007655D">
      <w:pPr>
        <w:jc w:val="center"/>
        <w:rPr>
          <w:rFonts w:ascii="Arial" w:hAnsi="Arial" w:cs="Arial"/>
          <w:b/>
          <w:sz w:val="28"/>
          <w:szCs w:val="28"/>
        </w:rPr>
      </w:pPr>
    </w:p>
    <w:p w:rsidR="0007655D" w:rsidRPr="00420B33" w:rsidRDefault="0007655D" w:rsidP="0007655D">
      <w:pPr>
        <w:jc w:val="center"/>
        <w:rPr>
          <w:rStyle w:val="Strong"/>
          <w:rFonts w:ascii="Arial" w:hAnsi="Arial" w:cs="Arial"/>
          <w:b w:val="0"/>
          <w:sz w:val="22"/>
          <w:szCs w:val="22"/>
          <w:highlight w:val="magenta"/>
        </w:rPr>
      </w:pPr>
    </w:p>
    <w:p w:rsidR="0007655D" w:rsidRPr="00420B33" w:rsidRDefault="0007655D" w:rsidP="0007655D">
      <w:pPr>
        <w:spacing w:after="100" w:afterAutospacing="1"/>
        <w:ind w:left="720" w:hanging="720"/>
        <w:rPr>
          <w:rFonts w:ascii="Arial" w:hAnsi="Arial" w:cs="Arial"/>
          <w:b/>
          <w:sz w:val="28"/>
          <w:szCs w:val="28"/>
        </w:rPr>
      </w:pPr>
      <w:r w:rsidRPr="00420B33">
        <w:rPr>
          <w:rFonts w:ascii="Arial" w:hAnsi="Arial" w:cs="Arial"/>
          <w:b/>
          <w:sz w:val="28"/>
          <w:szCs w:val="28"/>
        </w:rPr>
        <w:fldChar w:fldCharType="begin">
          <w:ffData>
            <w:name w:val="Check1"/>
            <w:enabled/>
            <w:calcOnExit w:val="0"/>
            <w:checkBox>
              <w:sizeAuto/>
              <w:default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sz w:val="28"/>
          <w:szCs w:val="28"/>
        </w:rPr>
        <w:tab/>
      </w:r>
      <w:hyperlink r:id="rId70" w:history="1">
        <w:r w:rsidR="008E0949" w:rsidRPr="005B2537">
          <w:rPr>
            <w:rStyle w:val="Hyperlink"/>
            <w:rFonts w:ascii="Arial" w:hAnsi="Arial" w:cs="Arial"/>
            <w:b/>
            <w:sz w:val="28"/>
            <w:szCs w:val="28"/>
          </w:rPr>
          <w:t>Intent to Apply</w:t>
        </w:r>
      </w:hyperlink>
      <w:r w:rsidR="008E0949">
        <w:rPr>
          <w:rFonts w:ascii="Arial" w:hAnsi="Arial" w:cs="Arial"/>
          <w:b/>
          <w:sz w:val="28"/>
          <w:szCs w:val="28"/>
        </w:rPr>
        <w:t xml:space="preserve"> Forms document</w:t>
      </w:r>
      <w:r w:rsidRPr="00420B33">
        <w:rPr>
          <w:rFonts w:ascii="Arial" w:hAnsi="Arial" w:cs="Arial"/>
          <w:b/>
          <w:sz w:val="28"/>
          <w:szCs w:val="28"/>
        </w:rPr>
        <w:t xml:space="preserve"> (Applicant Contact &amp; Profile Information) completed online no later than </w:t>
      </w:r>
      <w:r w:rsidR="003D552E">
        <w:rPr>
          <w:rFonts w:ascii="Arial" w:hAnsi="Arial" w:cs="Arial"/>
          <w:b/>
          <w:sz w:val="28"/>
          <w:szCs w:val="28"/>
        </w:rPr>
        <w:t>04/03</w:t>
      </w:r>
      <w:r w:rsidR="00805E2D" w:rsidRPr="00655624">
        <w:rPr>
          <w:rFonts w:ascii="Arial" w:hAnsi="Arial" w:cs="Arial"/>
          <w:b/>
          <w:sz w:val="28"/>
          <w:szCs w:val="28"/>
        </w:rPr>
        <w:t>/2020</w:t>
      </w:r>
      <w:r w:rsidR="00376BC8" w:rsidRPr="00655624">
        <w:rPr>
          <w:rFonts w:ascii="Arial" w:hAnsi="Arial" w:cs="Arial"/>
          <w:b/>
          <w:sz w:val="28"/>
          <w:szCs w:val="28"/>
        </w:rPr>
        <w:t>.</w:t>
      </w:r>
      <w:r w:rsidRPr="00420B33">
        <w:rPr>
          <w:rFonts w:ascii="Arial" w:hAnsi="Arial" w:cs="Arial"/>
          <w:b/>
          <w:sz w:val="28"/>
          <w:szCs w:val="28"/>
        </w:rPr>
        <w:tab/>
      </w:r>
    </w:p>
    <w:p w:rsidR="0007655D" w:rsidRPr="00420B33" w:rsidRDefault="0007655D" w:rsidP="0007655D">
      <w:pPr>
        <w:spacing w:after="100" w:afterAutospacing="1"/>
        <w:ind w:left="720" w:hanging="720"/>
        <w:rPr>
          <w:rFonts w:ascii="Arial" w:hAnsi="Arial" w:cs="Arial"/>
          <w:b/>
          <w:sz w:val="28"/>
          <w:szCs w:val="28"/>
        </w:rPr>
      </w:pPr>
      <w:r w:rsidRPr="00420B33">
        <w:rPr>
          <w:rFonts w:ascii="Arial" w:hAnsi="Arial" w:cs="Arial"/>
          <w:b/>
          <w:sz w:val="28"/>
          <w:szCs w:val="28"/>
        </w:rPr>
        <w:fldChar w:fldCharType="begin">
          <w:ffData>
            <w:name w:val="Check3"/>
            <w:enabled/>
            <w:calcOnExit w:val="0"/>
            <w:checkBox>
              <w:sizeAuto/>
              <w:default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sz w:val="28"/>
          <w:szCs w:val="28"/>
        </w:rPr>
        <w:tab/>
        <w:t>Department of Revenue registration or exemption letter</w:t>
      </w:r>
      <w:r w:rsidR="000375AB" w:rsidRPr="00420B33">
        <w:rPr>
          <w:rFonts w:ascii="Arial" w:hAnsi="Arial" w:cs="Arial"/>
          <w:b/>
          <w:sz w:val="28"/>
          <w:szCs w:val="28"/>
        </w:rPr>
        <w:t xml:space="preserve"> (Except DTFs and State and Local Law Enforcement)</w:t>
      </w:r>
    </w:p>
    <w:p w:rsidR="00AC3B05" w:rsidRDefault="0007655D" w:rsidP="0007655D">
      <w:pPr>
        <w:spacing w:after="100" w:afterAutospacing="1"/>
        <w:ind w:left="720" w:hanging="720"/>
        <w:rPr>
          <w:rFonts w:ascii="Arial" w:hAnsi="Arial" w:cs="Arial"/>
          <w:b/>
          <w:sz w:val="28"/>
          <w:szCs w:val="28"/>
        </w:rPr>
      </w:pPr>
      <w:r w:rsidRPr="00420B33">
        <w:rPr>
          <w:rFonts w:ascii="Arial" w:hAnsi="Arial" w:cs="Arial"/>
          <w:b/>
          <w:sz w:val="28"/>
          <w:szCs w:val="28"/>
        </w:rPr>
        <w:fldChar w:fldCharType="begin">
          <w:ffData>
            <w:name w:val="Check2"/>
            <w:enabled/>
            <w:calcOnExit w:val="0"/>
            <w:checkBox>
              <w:sizeAuto/>
              <w:default w:val="0"/>
            </w:checkBox>
          </w:ffData>
        </w:fldChar>
      </w:r>
      <w:bookmarkStart w:id="6" w:name="Check2"/>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bookmarkEnd w:id="6"/>
      <w:r w:rsidRPr="00420B33">
        <w:rPr>
          <w:rFonts w:ascii="Arial" w:hAnsi="Arial" w:cs="Arial"/>
          <w:b/>
          <w:sz w:val="28"/>
          <w:szCs w:val="28"/>
        </w:rPr>
        <w:tab/>
      </w:r>
      <w:hyperlink r:id="rId71" w:history="1">
        <w:r w:rsidRPr="00660CEF">
          <w:rPr>
            <w:rStyle w:val="Hyperlink"/>
            <w:rFonts w:ascii="Arial" w:hAnsi="Arial" w:cs="Arial"/>
            <w:b/>
            <w:sz w:val="28"/>
            <w:szCs w:val="28"/>
          </w:rPr>
          <w:t>Scope of Service</w:t>
        </w:r>
        <w:r w:rsidR="00542B14" w:rsidRPr="00660CEF">
          <w:rPr>
            <w:rStyle w:val="Hyperlink"/>
            <w:rFonts w:ascii="Arial" w:hAnsi="Arial" w:cs="Arial"/>
            <w:b/>
            <w:sz w:val="28"/>
            <w:szCs w:val="28"/>
          </w:rPr>
          <w:t>s</w:t>
        </w:r>
        <w:r w:rsidRPr="00660CEF">
          <w:rPr>
            <w:rStyle w:val="Hyperlink"/>
            <w:rFonts w:ascii="Arial" w:hAnsi="Arial" w:cs="Arial"/>
            <w:b/>
            <w:sz w:val="28"/>
            <w:szCs w:val="28"/>
          </w:rPr>
          <w:t>/</w:t>
        </w:r>
        <w:r w:rsidR="00542B14" w:rsidRPr="00660CEF">
          <w:rPr>
            <w:rStyle w:val="Hyperlink"/>
            <w:rFonts w:ascii="Arial" w:hAnsi="Arial" w:cs="Arial"/>
            <w:b/>
            <w:sz w:val="28"/>
            <w:szCs w:val="28"/>
          </w:rPr>
          <w:t xml:space="preserve">Program </w:t>
        </w:r>
        <w:r w:rsidRPr="00660CEF">
          <w:rPr>
            <w:rStyle w:val="Hyperlink"/>
            <w:rFonts w:ascii="Arial" w:hAnsi="Arial" w:cs="Arial"/>
            <w:b/>
            <w:sz w:val="28"/>
            <w:szCs w:val="28"/>
          </w:rPr>
          <w:t>Narrative</w:t>
        </w:r>
      </w:hyperlink>
      <w:r w:rsidRPr="00420B33">
        <w:rPr>
          <w:rFonts w:ascii="Arial" w:hAnsi="Arial" w:cs="Arial"/>
          <w:b/>
          <w:sz w:val="28"/>
          <w:szCs w:val="28"/>
        </w:rPr>
        <w:t xml:space="preserve"> </w:t>
      </w:r>
    </w:p>
    <w:p w:rsidR="0073294C" w:rsidRPr="00655624" w:rsidRDefault="0073294C" w:rsidP="00655624">
      <w:pPr>
        <w:spacing w:after="100" w:afterAutospacing="1"/>
        <w:ind w:left="720" w:hanging="720"/>
        <w:rPr>
          <w:rFonts w:ascii="Arial" w:hAnsi="Arial" w:cs="Arial"/>
          <w:b/>
          <w:strike/>
          <w:sz w:val="28"/>
          <w:szCs w:val="28"/>
        </w:rPr>
      </w:pPr>
      <w:r w:rsidRPr="00420B33">
        <w:rPr>
          <w:rFonts w:ascii="Arial" w:hAnsi="Arial" w:cs="Arial"/>
          <w:b/>
          <w:sz w:val="28"/>
          <w:szCs w:val="28"/>
        </w:rPr>
        <w:fldChar w:fldCharType="begin">
          <w:ffData>
            <w:name w:val="Check3"/>
            <w:enabled/>
            <w:calcOnExit w:val="0"/>
            <w:checkBox>
              <w:sizeAuto/>
              <w:default w:val="0"/>
              <w:checked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color w:val="FF0000"/>
          <w:sz w:val="28"/>
          <w:szCs w:val="28"/>
        </w:rPr>
        <w:tab/>
      </w:r>
      <w:hyperlink r:id="rId72" w:history="1">
        <w:r w:rsidR="00FA4E46" w:rsidRPr="00FA4E46">
          <w:rPr>
            <w:rStyle w:val="Hyperlink"/>
            <w:rFonts w:ascii="Arial" w:hAnsi="Arial" w:cs="Arial"/>
            <w:b/>
            <w:bCs/>
            <w:sz w:val="28"/>
            <w:szCs w:val="28"/>
          </w:rPr>
          <w:t>Budget</w:t>
        </w:r>
      </w:hyperlink>
      <w:r w:rsidR="00D12D8F">
        <w:rPr>
          <w:rFonts w:ascii="Arial" w:hAnsi="Arial" w:cs="Arial"/>
          <w:b/>
          <w:sz w:val="28"/>
          <w:szCs w:val="28"/>
        </w:rPr>
        <w:t xml:space="preserve"> </w:t>
      </w:r>
      <w:r w:rsidR="00D12D8F" w:rsidRPr="00F807FD">
        <w:rPr>
          <w:rFonts w:ascii="Arial" w:hAnsi="Arial" w:cs="Arial"/>
          <w:b/>
          <w:sz w:val="28"/>
          <w:szCs w:val="28"/>
        </w:rPr>
        <w:t>and</w:t>
      </w:r>
      <w:r w:rsidR="00D12D8F">
        <w:rPr>
          <w:rFonts w:ascii="Arial" w:hAnsi="Arial" w:cs="Arial"/>
          <w:sz w:val="28"/>
          <w:szCs w:val="28"/>
        </w:rPr>
        <w:t xml:space="preserve"> </w:t>
      </w:r>
      <w:hyperlink r:id="rId73" w:history="1">
        <w:r w:rsidR="00FA4E46" w:rsidRPr="00FA4E46">
          <w:rPr>
            <w:rStyle w:val="Hyperlink"/>
            <w:rFonts w:ascii="Arial" w:hAnsi="Arial" w:cs="Arial"/>
            <w:b/>
            <w:bCs/>
            <w:sz w:val="28"/>
            <w:szCs w:val="28"/>
          </w:rPr>
          <w:t>Budget Instructions</w:t>
        </w:r>
      </w:hyperlink>
      <w:r w:rsidR="00D12D8F">
        <w:rPr>
          <w:rFonts w:ascii="Arial" w:hAnsi="Arial" w:cs="Arial"/>
          <w:b/>
          <w:sz w:val="28"/>
          <w:szCs w:val="28"/>
        </w:rPr>
        <w:t xml:space="preserve"> </w:t>
      </w:r>
      <w:r w:rsidR="00D12D8F" w:rsidRPr="00D12D8F">
        <w:rPr>
          <w:rFonts w:ascii="Arial" w:hAnsi="Arial" w:cs="Arial"/>
          <w:b/>
          <w:sz w:val="28"/>
          <w:szCs w:val="28"/>
        </w:rPr>
        <w:t>completed on the excel spreadsheet (one for each year of funding requested</w:t>
      </w:r>
      <w:r w:rsidR="00D12D8F" w:rsidRPr="00F14DF7">
        <w:rPr>
          <w:rFonts w:ascii="Arial" w:hAnsi="Arial" w:cs="Arial"/>
          <w:b/>
          <w:sz w:val="28"/>
          <w:szCs w:val="28"/>
        </w:rPr>
        <w:t>)</w:t>
      </w:r>
    </w:p>
    <w:p w:rsidR="00151CFE" w:rsidRDefault="00151CFE" w:rsidP="00B91858">
      <w:pPr>
        <w:rPr>
          <w:rFonts w:ascii="Arial" w:hAnsi="Arial" w:cs="Arial"/>
          <w:b/>
        </w:rPr>
      </w:pPr>
      <w:r w:rsidRPr="00420B33">
        <w:rPr>
          <w:rFonts w:ascii="Arial" w:hAnsi="Arial" w:cs="Arial"/>
          <w:b/>
          <w:sz w:val="28"/>
          <w:szCs w:val="28"/>
        </w:rPr>
        <w:fldChar w:fldCharType="begin">
          <w:ffData>
            <w:name w:val="Check3"/>
            <w:enabled/>
            <w:calcOnExit w:val="0"/>
            <w:checkBox>
              <w:sizeAuto/>
              <w:default w:val="0"/>
              <w:checked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827FFD">
        <w:rPr>
          <w:rFonts w:ascii="Arial" w:hAnsi="Arial" w:cs="Arial"/>
          <w:b/>
          <w:color w:val="FF0000"/>
        </w:rPr>
        <w:tab/>
      </w:r>
      <w:hyperlink r:id="rId74" w:history="1">
        <w:r w:rsidRPr="00E8536F">
          <w:rPr>
            <w:rStyle w:val="Hyperlink"/>
            <w:rFonts w:ascii="Arial" w:hAnsi="Arial" w:cs="Arial"/>
            <w:b/>
            <w:color w:val="FF0000"/>
            <w:sz w:val="28"/>
            <w:szCs w:val="28"/>
          </w:rPr>
          <w:t>Match Source Certification</w:t>
        </w:r>
      </w:hyperlink>
      <w:r w:rsidR="00B91858">
        <w:rPr>
          <w:rStyle w:val="Hyperlink"/>
          <w:rFonts w:ascii="Arial" w:hAnsi="Arial" w:cs="Arial"/>
          <w:b/>
          <w:color w:val="FF0000"/>
          <w:sz w:val="28"/>
          <w:szCs w:val="28"/>
        </w:rPr>
        <w:br/>
      </w:r>
      <w:r w:rsidR="00B91858">
        <w:rPr>
          <w:rStyle w:val="Hyperlink"/>
          <w:rFonts w:ascii="Arial" w:hAnsi="Arial" w:cs="Arial"/>
          <w:b/>
          <w:color w:val="FF0000"/>
          <w:sz w:val="28"/>
          <w:szCs w:val="28"/>
        </w:rPr>
        <w:br/>
      </w:r>
      <w:r w:rsidR="00B91858" w:rsidRPr="00420B33">
        <w:rPr>
          <w:rFonts w:ascii="Arial" w:hAnsi="Arial" w:cs="Arial"/>
          <w:b/>
          <w:sz w:val="28"/>
          <w:szCs w:val="28"/>
        </w:rPr>
        <w:fldChar w:fldCharType="begin">
          <w:ffData>
            <w:name w:val="Check3"/>
            <w:enabled/>
            <w:calcOnExit w:val="0"/>
            <w:checkBox>
              <w:sizeAuto/>
              <w:default w:val="0"/>
              <w:checked w:val="0"/>
            </w:checkBox>
          </w:ffData>
        </w:fldChar>
      </w:r>
      <w:r w:rsidR="00B91858"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00B91858" w:rsidRPr="00420B33">
        <w:rPr>
          <w:rFonts w:ascii="Arial" w:hAnsi="Arial" w:cs="Arial"/>
          <w:b/>
          <w:sz w:val="28"/>
          <w:szCs w:val="28"/>
        </w:rPr>
        <w:fldChar w:fldCharType="end"/>
      </w:r>
      <w:r w:rsidR="00B91858">
        <w:rPr>
          <w:rFonts w:ascii="Arial" w:hAnsi="Arial" w:cs="Arial"/>
          <w:b/>
          <w:sz w:val="28"/>
          <w:szCs w:val="28"/>
        </w:rPr>
        <w:tab/>
      </w:r>
      <w:r w:rsidR="00B91858" w:rsidRPr="00B91858">
        <w:rPr>
          <w:rStyle w:val="Hyperlink"/>
          <w:rFonts w:ascii="Arial" w:hAnsi="Arial" w:cs="Arial"/>
          <w:b/>
          <w:color w:val="auto"/>
          <w:sz w:val="28"/>
          <w:szCs w:val="28"/>
          <w:u w:val="none"/>
        </w:rPr>
        <w:t>Proof of ownership, if applicable</w:t>
      </w:r>
    </w:p>
    <w:p w:rsidR="00151CFE" w:rsidRPr="00827FFD" w:rsidRDefault="00151CFE" w:rsidP="00151CFE">
      <w:pPr>
        <w:ind w:left="720" w:hanging="720"/>
        <w:rPr>
          <w:rFonts w:ascii="Arial" w:hAnsi="Arial" w:cs="Arial"/>
          <w:b/>
        </w:rPr>
      </w:pPr>
    </w:p>
    <w:p w:rsidR="0007655D" w:rsidRPr="00DB5883" w:rsidRDefault="0007655D" w:rsidP="0007655D">
      <w:pPr>
        <w:spacing w:after="100" w:afterAutospacing="1"/>
        <w:ind w:left="720" w:hanging="720"/>
        <w:rPr>
          <w:rFonts w:ascii="Arial" w:hAnsi="Arial" w:cs="Arial"/>
          <w:b/>
          <w:sz w:val="28"/>
          <w:szCs w:val="28"/>
        </w:rPr>
      </w:pPr>
      <w:r w:rsidRPr="00420B33">
        <w:rPr>
          <w:rFonts w:ascii="Arial" w:hAnsi="Arial" w:cs="Arial"/>
          <w:b/>
          <w:sz w:val="28"/>
          <w:szCs w:val="28"/>
        </w:rPr>
        <w:fldChar w:fldCharType="begin">
          <w:ffData>
            <w:name w:val="Check3"/>
            <w:enabled/>
            <w:calcOnExit w:val="0"/>
            <w:checkBox>
              <w:sizeAuto/>
              <w:default w:val="0"/>
              <w:checked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color w:val="FF0000"/>
          <w:sz w:val="28"/>
          <w:szCs w:val="28"/>
        </w:rPr>
        <w:tab/>
      </w:r>
      <w:hyperlink r:id="rId75" w:history="1">
        <w:r w:rsidRPr="00DB5883">
          <w:rPr>
            <w:rStyle w:val="Hyperlink"/>
            <w:rFonts w:ascii="Arial" w:hAnsi="Arial" w:cs="Arial"/>
            <w:b/>
            <w:sz w:val="28"/>
            <w:szCs w:val="28"/>
          </w:rPr>
          <w:t>Other Grant Funding Table</w:t>
        </w:r>
      </w:hyperlink>
      <w:bookmarkStart w:id="7" w:name="_GoBack"/>
      <w:bookmarkEnd w:id="7"/>
    </w:p>
    <w:p w:rsidR="0007655D" w:rsidRPr="00DB5883" w:rsidRDefault="0007655D" w:rsidP="0007655D">
      <w:pPr>
        <w:spacing w:after="100" w:afterAutospacing="1"/>
        <w:ind w:left="720" w:hanging="720"/>
        <w:rPr>
          <w:rFonts w:ascii="Arial" w:hAnsi="Arial" w:cs="Arial"/>
          <w:b/>
          <w:sz w:val="28"/>
          <w:szCs w:val="28"/>
        </w:rPr>
      </w:pPr>
      <w:r w:rsidRPr="00DB5883">
        <w:rPr>
          <w:rFonts w:ascii="Arial" w:hAnsi="Arial" w:cs="Arial"/>
          <w:b/>
          <w:sz w:val="28"/>
          <w:szCs w:val="28"/>
        </w:rPr>
        <w:fldChar w:fldCharType="begin">
          <w:ffData>
            <w:name w:val="Check3"/>
            <w:enabled/>
            <w:calcOnExit w:val="0"/>
            <w:checkBox>
              <w:sizeAuto/>
              <w:default w:val="0"/>
            </w:checkBox>
          </w:ffData>
        </w:fldChar>
      </w:r>
      <w:r w:rsidRPr="00DB588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DB5883">
        <w:rPr>
          <w:rFonts w:ascii="Arial" w:hAnsi="Arial" w:cs="Arial"/>
          <w:b/>
          <w:sz w:val="28"/>
          <w:szCs w:val="28"/>
        </w:rPr>
        <w:fldChar w:fldCharType="end"/>
      </w:r>
      <w:r w:rsidRPr="00DB5883">
        <w:rPr>
          <w:rFonts w:ascii="Arial" w:hAnsi="Arial" w:cs="Arial"/>
          <w:b/>
          <w:sz w:val="28"/>
          <w:szCs w:val="28"/>
        </w:rPr>
        <w:tab/>
      </w:r>
      <w:hyperlink r:id="rId76" w:history="1">
        <w:r w:rsidRPr="00DB5883">
          <w:rPr>
            <w:rStyle w:val="Hyperlink"/>
            <w:rFonts w:ascii="Arial" w:hAnsi="Arial" w:cs="Arial"/>
            <w:b/>
            <w:sz w:val="28"/>
            <w:szCs w:val="28"/>
          </w:rPr>
          <w:t>Non-Supplanting Certification</w:t>
        </w:r>
      </w:hyperlink>
    </w:p>
    <w:p w:rsidR="00EB54A1" w:rsidRPr="00DB5883" w:rsidRDefault="00EB54A1" w:rsidP="0007655D">
      <w:pPr>
        <w:spacing w:after="100" w:afterAutospacing="1"/>
        <w:ind w:left="720" w:hanging="720"/>
        <w:rPr>
          <w:rFonts w:ascii="Arial" w:hAnsi="Arial" w:cs="Arial"/>
          <w:b/>
          <w:sz w:val="28"/>
          <w:szCs w:val="28"/>
        </w:rPr>
      </w:pPr>
      <w:r w:rsidRPr="00DB5883">
        <w:rPr>
          <w:rFonts w:ascii="Arial" w:hAnsi="Arial" w:cs="Arial"/>
          <w:b/>
          <w:sz w:val="28"/>
          <w:szCs w:val="28"/>
        </w:rPr>
        <w:fldChar w:fldCharType="begin">
          <w:ffData>
            <w:name w:val="Check3"/>
            <w:enabled/>
            <w:calcOnExit w:val="0"/>
            <w:checkBox>
              <w:sizeAuto/>
              <w:default w:val="0"/>
            </w:checkBox>
          </w:ffData>
        </w:fldChar>
      </w:r>
      <w:r w:rsidRPr="00DB588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DB5883">
        <w:rPr>
          <w:rFonts w:ascii="Arial" w:hAnsi="Arial" w:cs="Arial"/>
          <w:b/>
          <w:sz w:val="28"/>
          <w:szCs w:val="28"/>
        </w:rPr>
        <w:fldChar w:fldCharType="end"/>
      </w:r>
      <w:r w:rsidRPr="00DB5883">
        <w:rPr>
          <w:rFonts w:ascii="Arial" w:hAnsi="Arial" w:cs="Arial"/>
          <w:b/>
          <w:sz w:val="28"/>
          <w:szCs w:val="28"/>
        </w:rPr>
        <w:tab/>
      </w:r>
      <w:hyperlink r:id="rId77" w:history="1">
        <w:r w:rsidRPr="00DB5883">
          <w:rPr>
            <w:rStyle w:val="Hyperlink"/>
            <w:rFonts w:ascii="Arial" w:hAnsi="Arial" w:cs="Arial"/>
            <w:b/>
            <w:sz w:val="28"/>
            <w:szCs w:val="28"/>
          </w:rPr>
          <w:t>High Risk Designation Certification</w:t>
        </w:r>
      </w:hyperlink>
    </w:p>
    <w:p w:rsidR="008E0949" w:rsidRPr="00DB5883" w:rsidRDefault="008E0949" w:rsidP="008E0949">
      <w:pPr>
        <w:spacing w:after="100" w:afterAutospacing="1"/>
        <w:ind w:left="720" w:hanging="720"/>
        <w:rPr>
          <w:rFonts w:ascii="Arial" w:hAnsi="Arial" w:cs="Arial"/>
          <w:b/>
          <w:sz w:val="28"/>
          <w:szCs w:val="28"/>
        </w:rPr>
      </w:pPr>
      <w:r w:rsidRPr="00DB5883">
        <w:rPr>
          <w:rFonts w:ascii="Arial" w:hAnsi="Arial" w:cs="Arial"/>
          <w:b/>
          <w:sz w:val="28"/>
          <w:szCs w:val="28"/>
        </w:rPr>
        <w:fldChar w:fldCharType="begin">
          <w:ffData>
            <w:name w:val="Check3"/>
            <w:enabled/>
            <w:calcOnExit w:val="0"/>
            <w:checkBox>
              <w:sizeAuto/>
              <w:default w:val="0"/>
            </w:checkBox>
          </w:ffData>
        </w:fldChar>
      </w:r>
      <w:r w:rsidRPr="00DB588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DB5883">
        <w:rPr>
          <w:rFonts w:ascii="Arial" w:hAnsi="Arial" w:cs="Arial"/>
          <w:b/>
          <w:sz w:val="28"/>
          <w:szCs w:val="28"/>
        </w:rPr>
        <w:fldChar w:fldCharType="end"/>
      </w:r>
      <w:r w:rsidRPr="00DB5883">
        <w:rPr>
          <w:rFonts w:ascii="Arial" w:hAnsi="Arial" w:cs="Arial"/>
          <w:b/>
          <w:sz w:val="28"/>
          <w:szCs w:val="28"/>
        </w:rPr>
        <w:tab/>
      </w:r>
      <w:hyperlink r:id="rId78" w:history="1">
        <w:r w:rsidRPr="00DB5883">
          <w:rPr>
            <w:rStyle w:val="Hyperlink"/>
            <w:rFonts w:ascii="Arial" w:hAnsi="Arial" w:cs="Arial"/>
            <w:b/>
            <w:sz w:val="28"/>
            <w:szCs w:val="28"/>
          </w:rPr>
          <w:t>VAWA Certification</w:t>
        </w:r>
      </w:hyperlink>
    </w:p>
    <w:p w:rsidR="0018422F" w:rsidRPr="00D33A65" w:rsidRDefault="0018422F" w:rsidP="00655624">
      <w:pPr>
        <w:spacing w:after="100" w:afterAutospacing="1"/>
        <w:ind w:left="720" w:hanging="720"/>
        <w:rPr>
          <w:rFonts w:ascii="Arial" w:hAnsi="Arial" w:cs="Arial"/>
          <w:b/>
          <w:color w:val="FF0000"/>
          <w:sz w:val="28"/>
          <w:szCs w:val="28"/>
        </w:rPr>
      </w:pPr>
      <w:r w:rsidRPr="00D33A65">
        <w:rPr>
          <w:rFonts w:ascii="Arial" w:hAnsi="Arial" w:cs="Arial"/>
          <w:b/>
          <w:color w:val="FF0000"/>
          <w:sz w:val="28"/>
          <w:szCs w:val="28"/>
        </w:rPr>
        <w:fldChar w:fldCharType="begin">
          <w:ffData>
            <w:name w:val="Check3"/>
            <w:enabled/>
            <w:calcOnExit w:val="0"/>
            <w:checkBox>
              <w:sizeAuto/>
              <w:default w:val="0"/>
            </w:checkBox>
          </w:ffData>
        </w:fldChar>
      </w:r>
      <w:r w:rsidRPr="00D33A65">
        <w:rPr>
          <w:rFonts w:ascii="Arial" w:hAnsi="Arial" w:cs="Arial"/>
          <w:b/>
          <w:color w:val="FF0000"/>
          <w:sz w:val="28"/>
          <w:szCs w:val="28"/>
        </w:rPr>
        <w:instrText xml:space="preserve"> FORMCHECKBOX </w:instrText>
      </w:r>
      <w:r w:rsidR="00CF6B90">
        <w:rPr>
          <w:rFonts w:ascii="Arial" w:hAnsi="Arial" w:cs="Arial"/>
          <w:b/>
          <w:color w:val="FF0000"/>
          <w:sz w:val="28"/>
          <w:szCs w:val="28"/>
        </w:rPr>
      </w:r>
      <w:r w:rsidR="00CF6B90">
        <w:rPr>
          <w:rFonts w:ascii="Arial" w:hAnsi="Arial" w:cs="Arial"/>
          <w:b/>
          <w:color w:val="FF0000"/>
          <w:sz w:val="28"/>
          <w:szCs w:val="28"/>
        </w:rPr>
        <w:fldChar w:fldCharType="separate"/>
      </w:r>
      <w:r w:rsidRPr="00D33A65">
        <w:rPr>
          <w:rFonts w:ascii="Arial" w:hAnsi="Arial" w:cs="Arial"/>
          <w:b/>
          <w:color w:val="FF0000"/>
          <w:sz w:val="28"/>
          <w:szCs w:val="28"/>
        </w:rPr>
        <w:fldChar w:fldCharType="end"/>
      </w:r>
      <w:r w:rsidRPr="00D33A65">
        <w:rPr>
          <w:rFonts w:ascii="Arial" w:hAnsi="Arial" w:cs="Arial"/>
          <w:b/>
          <w:color w:val="FF0000"/>
          <w:sz w:val="28"/>
          <w:szCs w:val="28"/>
        </w:rPr>
        <w:tab/>
      </w:r>
      <w:hyperlink r:id="rId79" w:history="1">
        <w:r w:rsidRPr="00D33A65">
          <w:rPr>
            <w:rStyle w:val="Hyperlink"/>
            <w:rFonts w:ascii="Arial" w:hAnsi="Arial" w:cs="Arial"/>
            <w:b/>
            <w:color w:val="FF0000"/>
            <w:sz w:val="28"/>
            <w:szCs w:val="28"/>
          </w:rPr>
          <w:t>STOP Certifications (Non-Profit)</w:t>
        </w:r>
      </w:hyperlink>
    </w:p>
    <w:p w:rsidR="00AC3B05" w:rsidRPr="00602906" w:rsidRDefault="00763321" w:rsidP="00602906">
      <w:pPr>
        <w:spacing w:after="100" w:afterAutospacing="1"/>
        <w:ind w:left="720" w:hanging="720"/>
        <w:rPr>
          <w:rFonts w:ascii="Arial" w:hAnsi="Arial" w:cs="Arial"/>
          <w:b/>
          <w:color w:val="FF0000"/>
          <w:sz w:val="28"/>
          <w:szCs w:val="28"/>
        </w:rPr>
      </w:pPr>
      <w:r w:rsidRPr="00D33A65">
        <w:rPr>
          <w:rFonts w:ascii="Arial" w:hAnsi="Arial" w:cs="Arial"/>
          <w:b/>
          <w:color w:val="FF0000"/>
          <w:sz w:val="28"/>
          <w:szCs w:val="28"/>
        </w:rPr>
        <w:fldChar w:fldCharType="begin">
          <w:ffData>
            <w:name w:val=""/>
            <w:enabled/>
            <w:calcOnExit w:val="0"/>
            <w:checkBox>
              <w:sizeAuto/>
              <w:default w:val="0"/>
            </w:checkBox>
          </w:ffData>
        </w:fldChar>
      </w:r>
      <w:r w:rsidRPr="00D33A65">
        <w:rPr>
          <w:rFonts w:ascii="Arial" w:hAnsi="Arial" w:cs="Arial"/>
          <w:b/>
          <w:color w:val="FF0000"/>
          <w:sz w:val="28"/>
          <w:szCs w:val="28"/>
        </w:rPr>
        <w:instrText xml:space="preserve"> FORMCHECKBOX </w:instrText>
      </w:r>
      <w:r w:rsidR="00CF6B90">
        <w:rPr>
          <w:rFonts w:ascii="Arial" w:hAnsi="Arial" w:cs="Arial"/>
          <w:b/>
          <w:color w:val="FF0000"/>
          <w:sz w:val="28"/>
          <w:szCs w:val="28"/>
        </w:rPr>
      </w:r>
      <w:r w:rsidR="00CF6B90">
        <w:rPr>
          <w:rFonts w:ascii="Arial" w:hAnsi="Arial" w:cs="Arial"/>
          <w:b/>
          <w:color w:val="FF0000"/>
          <w:sz w:val="28"/>
          <w:szCs w:val="28"/>
        </w:rPr>
        <w:fldChar w:fldCharType="separate"/>
      </w:r>
      <w:r w:rsidRPr="00D33A65">
        <w:rPr>
          <w:rFonts w:ascii="Arial" w:hAnsi="Arial" w:cs="Arial"/>
          <w:b/>
          <w:color w:val="FF0000"/>
          <w:sz w:val="28"/>
          <w:szCs w:val="28"/>
        </w:rPr>
        <w:fldChar w:fldCharType="end"/>
      </w:r>
      <w:r w:rsidRPr="00D33A65">
        <w:rPr>
          <w:rFonts w:ascii="Arial" w:hAnsi="Arial" w:cs="Arial"/>
          <w:b/>
          <w:color w:val="FF0000"/>
          <w:sz w:val="28"/>
          <w:szCs w:val="28"/>
        </w:rPr>
        <w:tab/>
      </w:r>
      <w:hyperlink r:id="rId80" w:history="1">
        <w:r w:rsidRPr="00D33A65">
          <w:rPr>
            <w:rStyle w:val="Hyperlink"/>
            <w:rFonts w:ascii="Arial" w:hAnsi="Arial" w:cs="Arial"/>
            <w:b/>
            <w:color w:val="FF0000"/>
            <w:sz w:val="28"/>
            <w:szCs w:val="28"/>
          </w:rPr>
          <w:t>STOP Confidentiality Certification (no LE or PR)</w:t>
        </w:r>
      </w:hyperlink>
    </w:p>
    <w:p w:rsidR="00C657C5" w:rsidRDefault="0007655D" w:rsidP="00C657C5">
      <w:pPr>
        <w:ind w:left="720" w:hanging="720"/>
        <w:rPr>
          <w:rFonts w:ascii="Arial" w:hAnsi="Arial" w:cs="Arial"/>
          <w:b/>
          <w:sz w:val="28"/>
          <w:szCs w:val="28"/>
        </w:rPr>
      </w:pPr>
      <w:r w:rsidRPr="00420B33">
        <w:rPr>
          <w:rFonts w:ascii="Arial" w:hAnsi="Arial" w:cs="Arial"/>
          <w:b/>
          <w:sz w:val="28"/>
          <w:szCs w:val="28"/>
        </w:rPr>
        <w:fldChar w:fldCharType="begin">
          <w:ffData>
            <w:name w:val="Check3"/>
            <w:enabled/>
            <w:calcOnExit w:val="0"/>
            <w:checkBox>
              <w:sizeAuto/>
              <w:default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sz w:val="28"/>
          <w:szCs w:val="28"/>
        </w:rPr>
        <w:tab/>
        <w:t>Agency Organizational Chart</w:t>
      </w:r>
      <w:r w:rsidR="00C657C5">
        <w:rPr>
          <w:rFonts w:ascii="Arial" w:hAnsi="Arial" w:cs="Arial"/>
          <w:b/>
          <w:sz w:val="28"/>
          <w:szCs w:val="28"/>
        </w:rPr>
        <w:br/>
      </w:r>
    </w:p>
    <w:p w:rsidR="00C657C5" w:rsidRPr="00420B33" w:rsidRDefault="00C657C5" w:rsidP="00C657C5">
      <w:pPr>
        <w:spacing w:after="100" w:afterAutospacing="1"/>
        <w:ind w:left="720" w:hanging="720"/>
        <w:rPr>
          <w:rFonts w:ascii="Arial" w:hAnsi="Arial" w:cs="Arial"/>
          <w:b/>
          <w:sz w:val="28"/>
          <w:szCs w:val="28"/>
        </w:rPr>
      </w:pPr>
      <w:r w:rsidRPr="00420B33">
        <w:rPr>
          <w:rFonts w:ascii="Arial" w:hAnsi="Arial" w:cs="Arial"/>
          <w:b/>
          <w:sz w:val="28"/>
          <w:szCs w:val="28"/>
        </w:rPr>
        <w:fldChar w:fldCharType="begin">
          <w:ffData>
            <w:name w:val="Check3"/>
            <w:enabled/>
            <w:calcOnExit w:val="0"/>
            <w:checkBox>
              <w:sizeAuto/>
              <w:default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Pr>
          <w:rFonts w:ascii="Arial" w:hAnsi="Arial" w:cs="Arial"/>
          <w:b/>
          <w:sz w:val="28"/>
          <w:szCs w:val="28"/>
        </w:rPr>
        <w:t xml:space="preserve">     C</w:t>
      </w:r>
      <w:r w:rsidRPr="00C657C5">
        <w:rPr>
          <w:rFonts w:ascii="Arial" w:hAnsi="Arial" w:cs="Arial"/>
          <w:b/>
          <w:sz w:val="28"/>
          <w:szCs w:val="28"/>
        </w:rPr>
        <w:t>opy of your organization’s most recent audit or a copy of the form 990 (Non-profits only).</w:t>
      </w:r>
    </w:p>
    <w:p w:rsidR="0007655D" w:rsidRDefault="0007655D" w:rsidP="0007655D">
      <w:pPr>
        <w:spacing w:after="100" w:afterAutospacing="1"/>
        <w:ind w:left="720" w:hanging="720"/>
        <w:rPr>
          <w:rFonts w:ascii="Arial" w:hAnsi="Arial" w:cs="Arial"/>
          <w:b/>
          <w:sz w:val="28"/>
          <w:szCs w:val="28"/>
        </w:rPr>
      </w:pPr>
      <w:r w:rsidRPr="00420B33">
        <w:rPr>
          <w:rFonts w:ascii="Arial" w:hAnsi="Arial" w:cs="Arial"/>
          <w:b/>
          <w:sz w:val="28"/>
          <w:szCs w:val="28"/>
        </w:rPr>
        <w:fldChar w:fldCharType="begin">
          <w:ffData>
            <w:name w:val="Check3"/>
            <w:enabled/>
            <w:calcOnExit w:val="0"/>
            <w:checkBox>
              <w:sizeAuto/>
              <w:default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sz w:val="28"/>
          <w:szCs w:val="28"/>
        </w:rPr>
        <w:tab/>
        <w:t>Current Balance Sheet</w:t>
      </w:r>
      <w:r w:rsidR="001E38F6" w:rsidRPr="00420B33">
        <w:rPr>
          <w:rFonts w:ascii="Arial" w:hAnsi="Arial" w:cs="Arial"/>
          <w:b/>
          <w:sz w:val="28"/>
          <w:szCs w:val="28"/>
        </w:rPr>
        <w:t xml:space="preserve"> (Non-Profit Only)</w:t>
      </w:r>
    </w:p>
    <w:p w:rsidR="001B27BD" w:rsidRPr="00F807FD" w:rsidRDefault="001B27BD" w:rsidP="001B27BD">
      <w:pPr>
        <w:rPr>
          <w:rFonts w:ascii="Arial" w:hAnsi="Arial" w:cs="Arial"/>
          <w:b/>
          <w:sz w:val="28"/>
          <w:szCs w:val="28"/>
        </w:rPr>
      </w:pPr>
      <w:r w:rsidRPr="00F807FD">
        <w:rPr>
          <w:rFonts w:ascii="Arial" w:hAnsi="Arial" w:cs="Arial"/>
          <w:b/>
          <w:sz w:val="28"/>
          <w:szCs w:val="28"/>
        </w:rPr>
        <w:fldChar w:fldCharType="begin">
          <w:ffData>
            <w:name w:val="Check3"/>
            <w:enabled/>
            <w:calcOnExit w:val="0"/>
            <w:checkBox>
              <w:sizeAuto/>
              <w:default w:val="0"/>
            </w:checkBox>
          </w:ffData>
        </w:fldChar>
      </w:r>
      <w:r w:rsidRPr="00F807FD">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F807FD">
        <w:rPr>
          <w:rFonts w:ascii="Arial" w:hAnsi="Arial" w:cs="Arial"/>
          <w:b/>
          <w:sz w:val="28"/>
          <w:szCs w:val="28"/>
        </w:rPr>
        <w:fldChar w:fldCharType="end"/>
      </w:r>
      <w:r w:rsidRPr="00F807FD">
        <w:rPr>
          <w:rFonts w:ascii="Arial" w:hAnsi="Arial" w:cs="Arial"/>
          <w:b/>
          <w:sz w:val="28"/>
          <w:szCs w:val="28"/>
        </w:rPr>
        <w:tab/>
      </w:r>
      <w:r w:rsidRPr="0065788B">
        <w:rPr>
          <w:rFonts w:ascii="Arial" w:hAnsi="Arial" w:cs="Arial"/>
          <w:b/>
          <w:sz w:val="28"/>
          <w:szCs w:val="28"/>
        </w:rPr>
        <w:t>Most recent approved Cost Allocation Plan</w:t>
      </w:r>
      <w:r w:rsidRPr="00F807FD">
        <w:rPr>
          <w:rFonts w:ascii="Arial" w:hAnsi="Arial" w:cs="Arial"/>
          <w:b/>
          <w:sz w:val="28"/>
          <w:szCs w:val="28"/>
        </w:rPr>
        <w:t xml:space="preserve"> </w:t>
      </w:r>
      <w:r w:rsidR="001B68D5">
        <w:rPr>
          <w:rFonts w:ascii="Arial" w:hAnsi="Arial" w:cs="Arial"/>
          <w:b/>
          <w:sz w:val="28"/>
          <w:szCs w:val="28"/>
        </w:rPr>
        <w:t>(if applicable)</w:t>
      </w:r>
    </w:p>
    <w:p w:rsidR="001B27BD" w:rsidRPr="00F807FD" w:rsidRDefault="001B27BD" w:rsidP="001B27BD">
      <w:pPr>
        <w:rPr>
          <w:rFonts w:ascii="Arial" w:hAnsi="Arial" w:cs="Arial"/>
          <w:b/>
          <w:sz w:val="28"/>
          <w:szCs w:val="28"/>
        </w:rPr>
      </w:pPr>
      <w:r w:rsidRPr="00F807FD">
        <w:rPr>
          <w:rFonts w:ascii="Arial" w:hAnsi="Arial" w:cs="Arial"/>
          <w:b/>
          <w:color w:val="FF0000"/>
          <w:sz w:val="28"/>
          <w:szCs w:val="28"/>
        </w:rPr>
        <w:br/>
      </w:r>
      <w:r w:rsidRPr="00F807FD">
        <w:rPr>
          <w:rFonts w:ascii="Arial" w:hAnsi="Arial" w:cs="Arial"/>
          <w:b/>
          <w:sz w:val="28"/>
          <w:szCs w:val="28"/>
        </w:rPr>
        <w:fldChar w:fldCharType="begin">
          <w:ffData>
            <w:name w:val="Check3"/>
            <w:enabled/>
            <w:calcOnExit w:val="0"/>
            <w:checkBox>
              <w:sizeAuto/>
              <w:default w:val="0"/>
            </w:checkBox>
          </w:ffData>
        </w:fldChar>
      </w:r>
      <w:r w:rsidRPr="00F807FD">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F807FD">
        <w:rPr>
          <w:rFonts w:ascii="Arial" w:hAnsi="Arial" w:cs="Arial"/>
          <w:b/>
          <w:sz w:val="28"/>
          <w:szCs w:val="28"/>
        </w:rPr>
        <w:fldChar w:fldCharType="end"/>
      </w:r>
      <w:r w:rsidRPr="00F807FD">
        <w:rPr>
          <w:rFonts w:ascii="Arial" w:hAnsi="Arial" w:cs="Arial"/>
          <w:b/>
          <w:sz w:val="28"/>
          <w:szCs w:val="28"/>
        </w:rPr>
        <w:tab/>
      </w:r>
      <w:r w:rsidRPr="0065788B">
        <w:rPr>
          <w:rFonts w:ascii="Arial" w:hAnsi="Arial" w:cs="Arial"/>
          <w:b/>
          <w:sz w:val="28"/>
          <w:szCs w:val="28"/>
        </w:rPr>
        <w:t>Approved Indirect Cost Rate (if applicable)</w:t>
      </w:r>
    </w:p>
    <w:p w:rsidR="001B27BD" w:rsidRPr="00F807FD" w:rsidRDefault="001B27BD" w:rsidP="001B27BD">
      <w:pPr>
        <w:rPr>
          <w:rFonts w:ascii="Arial" w:hAnsi="Arial" w:cs="Arial"/>
          <w:b/>
          <w:sz w:val="28"/>
          <w:szCs w:val="28"/>
        </w:rPr>
      </w:pPr>
    </w:p>
    <w:p w:rsidR="001B27BD" w:rsidRPr="0065788B" w:rsidRDefault="001B27BD" w:rsidP="001B27BD">
      <w:pPr>
        <w:rPr>
          <w:rFonts w:ascii="Arial" w:hAnsi="Arial" w:cs="Arial"/>
          <w:b/>
          <w:sz w:val="28"/>
          <w:szCs w:val="28"/>
        </w:rPr>
      </w:pPr>
      <w:r w:rsidRPr="00F807FD">
        <w:rPr>
          <w:rFonts w:ascii="Arial" w:hAnsi="Arial" w:cs="Arial"/>
          <w:b/>
          <w:sz w:val="28"/>
          <w:szCs w:val="28"/>
        </w:rPr>
        <w:fldChar w:fldCharType="begin">
          <w:ffData>
            <w:name w:val="Check3"/>
            <w:enabled/>
            <w:calcOnExit w:val="0"/>
            <w:checkBox>
              <w:sizeAuto/>
              <w:default w:val="0"/>
            </w:checkBox>
          </w:ffData>
        </w:fldChar>
      </w:r>
      <w:r w:rsidRPr="00F807FD">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F807FD">
        <w:rPr>
          <w:rFonts w:ascii="Arial" w:hAnsi="Arial" w:cs="Arial"/>
          <w:b/>
          <w:sz w:val="28"/>
          <w:szCs w:val="28"/>
        </w:rPr>
        <w:fldChar w:fldCharType="end"/>
      </w:r>
      <w:r w:rsidRPr="00F807FD">
        <w:rPr>
          <w:rFonts w:ascii="Arial" w:hAnsi="Arial" w:cs="Arial"/>
          <w:b/>
          <w:sz w:val="28"/>
          <w:szCs w:val="28"/>
        </w:rPr>
        <w:tab/>
      </w:r>
      <w:hyperlink r:id="rId81" w:history="1">
        <w:r w:rsidR="0076434D" w:rsidRPr="0065788B">
          <w:rPr>
            <w:rStyle w:val="Hyperlink"/>
            <w:rFonts w:ascii="Arial" w:hAnsi="Arial" w:cs="Arial"/>
            <w:b/>
            <w:sz w:val="28"/>
            <w:szCs w:val="28"/>
          </w:rPr>
          <w:t xml:space="preserve">Certification of De </w:t>
        </w:r>
        <w:r w:rsidR="00DF1B46">
          <w:rPr>
            <w:rStyle w:val="Hyperlink"/>
            <w:rFonts w:ascii="Arial" w:hAnsi="Arial" w:cs="Arial"/>
            <w:b/>
            <w:sz w:val="28"/>
            <w:szCs w:val="28"/>
          </w:rPr>
          <w:t>Minimis</w:t>
        </w:r>
        <w:r w:rsidR="0076434D" w:rsidRPr="0065788B">
          <w:rPr>
            <w:rStyle w:val="Hyperlink"/>
            <w:rFonts w:ascii="Arial" w:hAnsi="Arial" w:cs="Arial"/>
            <w:b/>
            <w:sz w:val="28"/>
            <w:szCs w:val="28"/>
          </w:rPr>
          <w:t xml:space="preserve"> Indirect Cost Rate Form</w:t>
        </w:r>
      </w:hyperlink>
      <w:r w:rsidR="0076434D" w:rsidRPr="0065788B">
        <w:rPr>
          <w:rFonts w:ascii="Arial" w:hAnsi="Arial" w:cs="Arial"/>
          <w:b/>
          <w:sz w:val="28"/>
          <w:szCs w:val="28"/>
        </w:rPr>
        <w:t xml:space="preserve"> (if applicable)</w:t>
      </w:r>
    </w:p>
    <w:p w:rsidR="001B27BD" w:rsidRPr="00F807FD" w:rsidRDefault="001B27BD" w:rsidP="001B27BD">
      <w:pPr>
        <w:rPr>
          <w:rFonts w:ascii="Arial" w:hAnsi="Arial" w:cs="Arial"/>
          <w:b/>
          <w:sz w:val="28"/>
          <w:szCs w:val="28"/>
        </w:rPr>
      </w:pPr>
    </w:p>
    <w:p w:rsidR="0007655D" w:rsidRPr="00420B33" w:rsidRDefault="0007655D" w:rsidP="0007655D">
      <w:pPr>
        <w:spacing w:after="100" w:afterAutospacing="1"/>
        <w:ind w:left="720" w:hanging="720"/>
        <w:rPr>
          <w:rFonts w:ascii="Arial" w:hAnsi="Arial" w:cs="Arial"/>
          <w:b/>
          <w:sz w:val="28"/>
          <w:szCs w:val="28"/>
        </w:rPr>
      </w:pPr>
      <w:r w:rsidRPr="00420B33">
        <w:rPr>
          <w:rFonts w:ascii="Arial" w:hAnsi="Arial" w:cs="Arial"/>
          <w:b/>
          <w:sz w:val="28"/>
          <w:szCs w:val="28"/>
        </w:rPr>
        <w:lastRenderedPageBreak/>
        <w:fldChar w:fldCharType="begin">
          <w:ffData>
            <w:name w:val="Check3"/>
            <w:enabled/>
            <w:calcOnExit w:val="0"/>
            <w:checkBox>
              <w:sizeAuto/>
              <w:default w:val="0"/>
            </w:checkBox>
          </w:ffData>
        </w:fldChar>
      </w:r>
      <w:r w:rsidRPr="00420B33">
        <w:rPr>
          <w:rFonts w:ascii="Arial" w:hAnsi="Arial" w:cs="Arial"/>
          <w:b/>
          <w:sz w:val="28"/>
          <w:szCs w:val="28"/>
        </w:rPr>
        <w:instrText xml:space="preserve"> FORMCHECKBOX </w:instrText>
      </w:r>
      <w:r w:rsidR="00CF6B90">
        <w:rPr>
          <w:rFonts w:ascii="Arial" w:hAnsi="Arial" w:cs="Arial"/>
          <w:b/>
          <w:sz w:val="28"/>
          <w:szCs w:val="28"/>
        </w:rPr>
      </w:r>
      <w:r w:rsidR="00CF6B90">
        <w:rPr>
          <w:rFonts w:ascii="Arial" w:hAnsi="Arial" w:cs="Arial"/>
          <w:b/>
          <w:sz w:val="28"/>
          <w:szCs w:val="28"/>
        </w:rPr>
        <w:fldChar w:fldCharType="separate"/>
      </w:r>
      <w:r w:rsidRPr="00420B33">
        <w:rPr>
          <w:rFonts w:ascii="Arial" w:hAnsi="Arial" w:cs="Arial"/>
          <w:b/>
          <w:sz w:val="28"/>
          <w:szCs w:val="28"/>
        </w:rPr>
        <w:fldChar w:fldCharType="end"/>
      </w:r>
      <w:r w:rsidRPr="00420B33">
        <w:rPr>
          <w:rFonts w:ascii="Arial" w:hAnsi="Arial" w:cs="Arial"/>
          <w:b/>
          <w:sz w:val="28"/>
          <w:szCs w:val="28"/>
        </w:rPr>
        <w:tab/>
        <w:t xml:space="preserve">Proof of </w:t>
      </w:r>
      <w:r w:rsidR="004929D4">
        <w:rPr>
          <w:rFonts w:ascii="Arial" w:hAnsi="Arial" w:cs="Arial"/>
          <w:b/>
          <w:sz w:val="28"/>
          <w:szCs w:val="28"/>
        </w:rPr>
        <w:t>non-profit</w:t>
      </w:r>
      <w:r w:rsidRPr="00420B33">
        <w:rPr>
          <w:rFonts w:ascii="Arial" w:hAnsi="Arial" w:cs="Arial"/>
          <w:b/>
          <w:sz w:val="28"/>
          <w:szCs w:val="28"/>
        </w:rPr>
        <w:t xml:space="preserve"> status </w:t>
      </w:r>
      <w:r w:rsidR="001E38F6" w:rsidRPr="00420B33">
        <w:rPr>
          <w:rFonts w:ascii="Arial" w:hAnsi="Arial" w:cs="Arial"/>
          <w:b/>
          <w:sz w:val="28"/>
          <w:szCs w:val="28"/>
        </w:rPr>
        <w:t>(Non-Profit Only)</w:t>
      </w:r>
    </w:p>
    <w:p w:rsidR="0007655D" w:rsidRPr="00420B33" w:rsidRDefault="0007655D" w:rsidP="009B4762">
      <w:pPr>
        <w:spacing w:after="100" w:afterAutospacing="1"/>
        <w:rPr>
          <w:rStyle w:val="Strong"/>
          <w:rFonts w:ascii="Arial" w:hAnsi="Arial" w:cs="Arial"/>
          <w:sz w:val="28"/>
          <w:szCs w:val="28"/>
        </w:rPr>
      </w:pPr>
      <w:r w:rsidRPr="00420B33">
        <w:rPr>
          <w:rStyle w:val="Strong"/>
          <w:rFonts w:ascii="Arial" w:hAnsi="Arial" w:cs="Arial"/>
          <w:sz w:val="28"/>
          <w:szCs w:val="28"/>
        </w:rPr>
        <w:t xml:space="preserve">Applications must be submitted in accordance with Section </w:t>
      </w:r>
      <w:r w:rsidR="0054196E" w:rsidRPr="00420B33">
        <w:rPr>
          <w:rStyle w:val="Strong"/>
          <w:rFonts w:ascii="Arial" w:hAnsi="Arial" w:cs="Arial"/>
          <w:sz w:val="28"/>
          <w:szCs w:val="28"/>
        </w:rPr>
        <w:t xml:space="preserve">6.4 </w:t>
      </w:r>
      <w:r w:rsidRPr="00420B33">
        <w:rPr>
          <w:rStyle w:val="Strong"/>
          <w:rFonts w:ascii="Arial" w:hAnsi="Arial" w:cs="Arial"/>
          <w:sz w:val="28"/>
          <w:szCs w:val="28"/>
        </w:rPr>
        <w:t>no later tha</w:t>
      </w:r>
      <w:r w:rsidR="009B4762">
        <w:rPr>
          <w:rStyle w:val="Strong"/>
          <w:rFonts w:ascii="Arial" w:hAnsi="Arial" w:cs="Arial"/>
          <w:sz w:val="28"/>
          <w:szCs w:val="28"/>
        </w:rPr>
        <w:t>n</w:t>
      </w:r>
      <w:r w:rsidR="00542B14" w:rsidRPr="00420B33">
        <w:rPr>
          <w:rStyle w:val="Strong"/>
          <w:rFonts w:ascii="Arial" w:hAnsi="Arial" w:cs="Arial"/>
          <w:sz w:val="28"/>
          <w:szCs w:val="28"/>
        </w:rPr>
        <w:t>4:</w:t>
      </w:r>
      <w:r w:rsidR="009B4762">
        <w:rPr>
          <w:rStyle w:val="Strong"/>
          <w:rFonts w:ascii="Arial" w:hAnsi="Arial" w:cs="Arial"/>
          <w:sz w:val="28"/>
          <w:szCs w:val="28"/>
        </w:rPr>
        <w:t xml:space="preserve"> </w:t>
      </w:r>
      <w:r w:rsidR="00542B14" w:rsidRPr="00420B33">
        <w:rPr>
          <w:rStyle w:val="Strong"/>
          <w:rFonts w:ascii="Arial" w:hAnsi="Arial" w:cs="Arial"/>
          <w:sz w:val="28"/>
          <w:szCs w:val="28"/>
        </w:rPr>
        <w:t>3</w:t>
      </w:r>
      <w:r w:rsidR="0054196E" w:rsidRPr="00420B33">
        <w:rPr>
          <w:rStyle w:val="Strong"/>
          <w:rFonts w:ascii="Arial" w:hAnsi="Arial" w:cs="Arial"/>
          <w:sz w:val="28"/>
          <w:szCs w:val="28"/>
        </w:rPr>
        <w:t>0</w:t>
      </w:r>
      <w:r w:rsidRPr="00420B33">
        <w:rPr>
          <w:rStyle w:val="Strong"/>
          <w:rFonts w:ascii="Arial" w:hAnsi="Arial" w:cs="Arial"/>
          <w:sz w:val="28"/>
          <w:szCs w:val="28"/>
        </w:rPr>
        <w:t xml:space="preserve"> pm central</w:t>
      </w:r>
      <w:r w:rsidR="00542B14" w:rsidRPr="00420B33">
        <w:rPr>
          <w:rStyle w:val="Strong"/>
          <w:rFonts w:ascii="Arial" w:hAnsi="Arial" w:cs="Arial"/>
          <w:sz w:val="28"/>
          <w:szCs w:val="28"/>
        </w:rPr>
        <w:t xml:space="preserve"> time,</w:t>
      </w:r>
      <w:r w:rsidRPr="00420B33">
        <w:rPr>
          <w:rStyle w:val="Strong"/>
          <w:rFonts w:ascii="Arial" w:hAnsi="Arial" w:cs="Arial"/>
          <w:sz w:val="28"/>
          <w:szCs w:val="28"/>
        </w:rPr>
        <w:t xml:space="preserve"> </w:t>
      </w:r>
      <w:r w:rsidR="00805E2D" w:rsidRPr="00655624">
        <w:rPr>
          <w:rStyle w:val="Strong"/>
          <w:rFonts w:ascii="Arial" w:hAnsi="Arial" w:cs="Arial"/>
          <w:sz w:val="28"/>
          <w:szCs w:val="28"/>
        </w:rPr>
        <w:t>04/</w:t>
      </w:r>
      <w:r w:rsidR="00CF6B90">
        <w:rPr>
          <w:rStyle w:val="Strong"/>
          <w:rFonts w:ascii="Arial" w:hAnsi="Arial" w:cs="Arial"/>
          <w:sz w:val="28"/>
          <w:szCs w:val="28"/>
        </w:rPr>
        <w:t>20</w:t>
      </w:r>
      <w:r w:rsidR="00805E2D" w:rsidRPr="00655624">
        <w:rPr>
          <w:rStyle w:val="Strong"/>
          <w:rFonts w:ascii="Arial" w:hAnsi="Arial" w:cs="Arial"/>
          <w:sz w:val="28"/>
          <w:szCs w:val="28"/>
        </w:rPr>
        <w:t>/2020</w:t>
      </w:r>
      <w:r w:rsidRPr="00420B33">
        <w:rPr>
          <w:rStyle w:val="Strong"/>
          <w:rFonts w:ascii="Arial" w:hAnsi="Arial" w:cs="Arial"/>
          <w:sz w:val="28"/>
          <w:szCs w:val="28"/>
        </w:rPr>
        <w:t>.</w:t>
      </w:r>
    </w:p>
    <w:p w:rsidR="0007655D" w:rsidRPr="00420B33" w:rsidRDefault="0007655D" w:rsidP="001E38F6">
      <w:pPr>
        <w:spacing w:after="100" w:afterAutospacing="1"/>
        <w:rPr>
          <w:rFonts w:ascii="Arial" w:hAnsi="Arial" w:cs="Arial"/>
          <w:b/>
          <w:sz w:val="28"/>
          <w:szCs w:val="28"/>
        </w:rPr>
      </w:pPr>
      <w:r w:rsidRPr="00420B33">
        <w:rPr>
          <w:rFonts w:ascii="Arial" w:hAnsi="Arial" w:cs="Arial"/>
          <w:b/>
          <w:sz w:val="28"/>
          <w:szCs w:val="28"/>
        </w:rPr>
        <w:t xml:space="preserve">If you have completed the above </w:t>
      </w:r>
      <w:r w:rsidR="00B338CD" w:rsidRPr="00420B33">
        <w:rPr>
          <w:rFonts w:ascii="Arial" w:hAnsi="Arial" w:cs="Arial"/>
          <w:b/>
          <w:sz w:val="28"/>
          <w:szCs w:val="28"/>
        </w:rPr>
        <w:t>items and</w:t>
      </w:r>
      <w:r w:rsidR="001E38F6" w:rsidRPr="00420B33">
        <w:rPr>
          <w:rFonts w:ascii="Arial" w:hAnsi="Arial" w:cs="Arial"/>
          <w:b/>
          <w:sz w:val="28"/>
          <w:szCs w:val="28"/>
        </w:rPr>
        <w:t xml:space="preserve"> emailed</w:t>
      </w:r>
      <w:r w:rsidR="00D316C2">
        <w:rPr>
          <w:rFonts w:ascii="Arial" w:hAnsi="Arial" w:cs="Arial"/>
          <w:b/>
          <w:sz w:val="28"/>
          <w:szCs w:val="28"/>
        </w:rPr>
        <w:t xml:space="preserve"> them </w:t>
      </w:r>
      <w:r w:rsidR="001E38F6" w:rsidRPr="00420B33">
        <w:rPr>
          <w:rFonts w:ascii="Arial" w:hAnsi="Arial" w:cs="Arial"/>
          <w:b/>
          <w:sz w:val="28"/>
          <w:szCs w:val="28"/>
        </w:rPr>
        <w:t xml:space="preserve">to </w:t>
      </w:r>
      <w:hyperlink r:id="rId82" w:history="1">
        <w:r w:rsidR="00D316C2" w:rsidRPr="00D316C2">
          <w:rPr>
            <w:rStyle w:val="Hyperlink"/>
            <w:rFonts w:ascii="Arial" w:hAnsi="Arial" w:cs="Arial"/>
            <w:b/>
            <w:sz w:val="28"/>
            <w:szCs w:val="28"/>
          </w:rPr>
          <w:t>Criminaljustice.Program@tn.gov</w:t>
        </w:r>
      </w:hyperlink>
      <w:r w:rsidR="001E38F6" w:rsidRPr="00420B33">
        <w:rPr>
          <w:rFonts w:ascii="Arial" w:hAnsi="Arial" w:cs="Arial"/>
          <w:b/>
          <w:sz w:val="28"/>
          <w:szCs w:val="28"/>
        </w:rPr>
        <w:t xml:space="preserve"> with the solicitation </w:t>
      </w:r>
      <w:r w:rsidR="00D316C2">
        <w:rPr>
          <w:rFonts w:ascii="Arial" w:hAnsi="Arial" w:cs="Arial"/>
          <w:b/>
          <w:sz w:val="28"/>
          <w:szCs w:val="28"/>
        </w:rPr>
        <w:t>grant title “</w:t>
      </w:r>
      <w:r w:rsidR="00D316C2" w:rsidRPr="00D316C2">
        <w:rPr>
          <w:rFonts w:ascii="Arial" w:hAnsi="Arial" w:cs="Arial"/>
          <w:b/>
          <w:sz w:val="28"/>
          <w:szCs w:val="28"/>
        </w:rPr>
        <w:t xml:space="preserve">STOP </w:t>
      </w:r>
      <w:r w:rsidR="00602906">
        <w:rPr>
          <w:rStyle w:val="Strong"/>
          <w:rFonts w:ascii="Arial" w:hAnsi="Arial" w:cs="Arial"/>
          <w:sz w:val="28"/>
          <w:szCs w:val="28"/>
        </w:rPr>
        <w:t xml:space="preserve">Culturally Specific </w:t>
      </w:r>
      <w:r w:rsidR="00591FF2">
        <w:rPr>
          <w:rStyle w:val="Strong"/>
          <w:rFonts w:ascii="Arial" w:hAnsi="Arial" w:cs="Arial"/>
          <w:sz w:val="28"/>
          <w:szCs w:val="28"/>
        </w:rPr>
        <w:t>Victim Services</w:t>
      </w:r>
      <w:r w:rsidR="00D316C2">
        <w:rPr>
          <w:rFonts w:ascii="Arial" w:hAnsi="Arial" w:cs="Arial"/>
          <w:b/>
          <w:sz w:val="28"/>
          <w:szCs w:val="28"/>
        </w:rPr>
        <w:t>”</w:t>
      </w:r>
      <w:r w:rsidR="001E38F6" w:rsidRPr="00420B33">
        <w:rPr>
          <w:rFonts w:ascii="Arial" w:hAnsi="Arial" w:cs="Arial"/>
          <w:b/>
          <w:sz w:val="28"/>
          <w:szCs w:val="28"/>
        </w:rPr>
        <w:t xml:space="preserve"> in the subject line, </w:t>
      </w:r>
      <w:r w:rsidRPr="00420B33">
        <w:rPr>
          <w:rFonts w:ascii="Arial" w:hAnsi="Arial" w:cs="Arial"/>
          <w:b/>
          <w:sz w:val="28"/>
          <w:szCs w:val="28"/>
        </w:rPr>
        <w:t>then your application is complete.</w:t>
      </w:r>
    </w:p>
    <w:sectPr w:rsidR="0007655D" w:rsidRPr="00420B33" w:rsidSect="00AC64D9">
      <w:pgSz w:w="12240" w:h="15840"/>
      <w:pgMar w:top="864"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85" w:rsidRDefault="008B7485">
      <w:r>
        <w:separator/>
      </w:r>
    </w:p>
  </w:endnote>
  <w:endnote w:type="continuationSeparator" w:id="0">
    <w:p w:rsidR="008B7485" w:rsidRDefault="008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485" w:rsidRPr="00DE6A2B" w:rsidRDefault="008B7485" w:rsidP="00977E0E">
    <w:pPr>
      <w:pStyle w:val="Footer"/>
      <w:rPr>
        <w:rFonts w:ascii="Arial" w:hAnsi="Arial" w:cs="Arial"/>
        <w:sz w:val="16"/>
        <w:szCs w:val="20"/>
      </w:rPr>
    </w:pPr>
    <w:r w:rsidRPr="00DE6A2B">
      <w:rPr>
        <w:rFonts w:ascii="Arial" w:hAnsi="Arial" w:cs="Arial"/>
        <w:sz w:val="16"/>
        <w:szCs w:val="20"/>
      </w:rPr>
      <w:t xml:space="preserve">   STOP Solicitation </w:t>
    </w:r>
    <w:r w:rsidRPr="00DE6A2B">
      <w:rPr>
        <w:rFonts w:ascii="Arial" w:hAnsi="Arial" w:cs="Arial"/>
        <w:sz w:val="16"/>
        <w:szCs w:val="20"/>
      </w:rPr>
      <w:tab/>
    </w:r>
    <w:r w:rsidRPr="00AC64D9">
      <w:rPr>
        <w:rFonts w:ascii="Arial" w:hAnsi="Arial" w:cs="Arial"/>
        <w:sz w:val="16"/>
        <w:szCs w:val="20"/>
      </w:rPr>
      <w:t xml:space="preserve">Page </w:t>
    </w:r>
    <w:r w:rsidRPr="00AC64D9">
      <w:rPr>
        <w:rFonts w:ascii="Arial" w:hAnsi="Arial" w:cs="Arial"/>
        <w:sz w:val="16"/>
        <w:szCs w:val="20"/>
      </w:rPr>
      <w:fldChar w:fldCharType="begin"/>
    </w:r>
    <w:r w:rsidRPr="00AC64D9">
      <w:rPr>
        <w:rFonts w:ascii="Arial" w:hAnsi="Arial" w:cs="Arial"/>
        <w:sz w:val="16"/>
        <w:szCs w:val="20"/>
      </w:rPr>
      <w:instrText xml:space="preserve"> PAGE   \* MERGEFORMAT </w:instrText>
    </w:r>
    <w:r w:rsidRPr="00AC64D9">
      <w:rPr>
        <w:rFonts w:ascii="Arial" w:hAnsi="Arial" w:cs="Arial"/>
        <w:sz w:val="16"/>
        <w:szCs w:val="20"/>
      </w:rPr>
      <w:fldChar w:fldCharType="separate"/>
    </w:r>
    <w:r>
      <w:rPr>
        <w:rFonts w:ascii="Arial" w:hAnsi="Arial" w:cs="Arial"/>
        <w:noProof/>
        <w:sz w:val="16"/>
        <w:szCs w:val="20"/>
      </w:rPr>
      <w:t>26</w:t>
    </w:r>
    <w:r w:rsidRPr="00AC64D9">
      <w:rPr>
        <w:rFonts w:ascii="Arial" w:hAnsi="Arial" w:cs="Arial"/>
        <w:sz w:val="16"/>
        <w:szCs w:val="20"/>
      </w:rPr>
      <w:fldChar w:fldCharType="end"/>
    </w:r>
    <w:r w:rsidRPr="00AC64D9">
      <w:rPr>
        <w:rFonts w:ascii="Arial" w:hAnsi="Arial" w:cs="Arial"/>
        <w:sz w:val="16"/>
        <w:szCs w:val="20"/>
      </w:rPr>
      <w:t xml:space="preserve"> of </w:t>
    </w:r>
    <w:r w:rsidRPr="00AC64D9">
      <w:rPr>
        <w:rFonts w:ascii="Arial" w:hAnsi="Arial" w:cs="Arial"/>
        <w:sz w:val="16"/>
        <w:szCs w:val="20"/>
      </w:rPr>
      <w:fldChar w:fldCharType="begin"/>
    </w:r>
    <w:r w:rsidRPr="00AC64D9">
      <w:rPr>
        <w:rFonts w:ascii="Arial" w:hAnsi="Arial" w:cs="Arial"/>
        <w:sz w:val="16"/>
        <w:szCs w:val="20"/>
      </w:rPr>
      <w:instrText xml:space="preserve"> NUMPAGES   \* MERGEFORMAT </w:instrText>
    </w:r>
    <w:r w:rsidRPr="00AC64D9">
      <w:rPr>
        <w:rFonts w:ascii="Arial" w:hAnsi="Arial" w:cs="Arial"/>
        <w:sz w:val="16"/>
        <w:szCs w:val="20"/>
      </w:rPr>
      <w:fldChar w:fldCharType="separate"/>
    </w:r>
    <w:r>
      <w:rPr>
        <w:rFonts w:ascii="Arial" w:hAnsi="Arial" w:cs="Arial"/>
        <w:noProof/>
        <w:sz w:val="16"/>
        <w:szCs w:val="20"/>
      </w:rPr>
      <w:t>26</w:t>
    </w:r>
    <w:r w:rsidRPr="00AC64D9">
      <w:rPr>
        <w:rFonts w:ascii="Arial" w:hAnsi="Arial" w:cs="Arial"/>
        <w:noProof/>
        <w:sz w:val="16"/>
        <w:szCs w:val="20"/>
      </w:rPr>
      <w:fldChar w:fldCharType="end"/>
    </w:r>
    <w:r w:rsidRPr="00DE6A2B">
      <w:rPr>
        <w:rFonts w:ascii="Arial" w:hAnsi="Arial" w:cs="Arial"/>
        <w:b/>
        <w:bCs/>
        <w:sz w:val="16"/>
        <w:szCs w:val="20"/>
      </w:rPr>
      <w:tab/>
    </w:r>
    <w:r>
      <w:rPr>
        <w:rFonts w:ascii="Arial" w:hAnsi="Arial" w:cs="Arial"/>
        <w:bCs/>
        <w:sz w:val="16"/>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85" w:rsidRDefault="008B7485">
      <w:r>
        <w:separator/>
      </w:r>
    </w:p>
  </w:footnote>
  <w:footnote w:type="continuationSeparator" w:id="0">
    <w:p w:rsidR="008B7485" w:rsidRDefault="008B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4F7"/>
    <w:multiLevelType w:val="multilevel"/>
    <w:tmpl w:val="FE0CA18C"/>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5568A"/>
    <w:multiLevelType w:val="hybridMultilevel"/>
    <w:tmpl w:val="75F6F2DE"/>
    <w:lvl w:ilvl="0" w:tplc="ACE8CDBA">
      <w:start w:val="1"/>
      <w:numFmt w:val="decimal"/>
      <w:lvlText w:val="%1."/>
      <w:lvlJc w:val="left"/>
      <w:pPr>
        <w:ind w:left="360" w:hanging="360"/>
      </w:pPr>
      <w:rPr>
        <w:rFonts w:hint="default"/>
      </w:rPr>
    </w:lvl>
    <w:lvl w:ilvl="1" w:tplc="3A703C34">
      <w:start w:val="1"/>
      <w:numFmt w:val="bullet"/>
      <w:lvlText w:val=""/>
      <w:lvlJc w:val="left"/>
      <w:pPr>
        <w:ind w:left="1080" w:hanging="360"/>
      </w:pPr>
      <w:rPr>
        <w:rFonts w:ascii="Symbol" w:hAnsi="Symbol" w:hint="default"/>
      </w:rPr>
    </w:lvl>
    <w:lvl w:ilvl="2" w:tplc="C3FE9B7C"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F7EEC"/>
    <w:multiLevelType w:val="multilevel"/>
    <w:tmpl w:val="33BAC720"/>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D47814"/>
    <w:multiLevelType w:val="hybridMultilevel"/>
    <w:tmpl w:val="55CA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1418"/>
    <w:multiLevelType w:val="multilevel"/>
    <w:tmpl w:val="E7AC5F2E"/>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7A77BD"/>
    <w:multiLevelType w:val="hybridMultilevel"/>
    <w:tmpl w:val="331051C4"/>
    <w:lvl w:ilvl="0" w:tplc="1FD2FD4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C28EA"/>
    <w:multiLevelType w:val="multilevel"/>
    <w:tmpl w:val="E91C9954"/>
    <w:lvl w:ilvl="0">
      <w:start w:val="4"/>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1B5D04F4"/>
    <w:multiLevelType w:val="multilevel"/>
    <w:tmpl w:val="CB30854C"/>
    <w:styleLink w:val="Style4"/>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55572C"/>
    <w:multiLevelType w:val="hybridMultilevel"/>
    <w:tmpl w:val="111E064A"/>
    <w:lvl w:ilvl="0" w:tplc="60FC2E54">
      <w:start w:val="1"/>
      <w:numFmt w:val="decimal"/>
      <w:lvlText w:val="%1."/>
      <w:lvlJc w:val="left"/>
      <w:pPr>
        <w:ind w:left="360" w:hanging="360"/>
      </w:pPr>
      <w:rPr>
        <w:rFonts w:hint="default"/>
      </w:rPr>
    </w:lvl>
    <w:lvl w:ilvl="1" w:tplc="3A703C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930857"/>
    <w:multiLevelType w:val="hybridMultilevel"/>
    <w:tmpl w:val="640E07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637372A"/>
    <w:multiLevelType w:val="multilevel"/>
    <w:tmpl w:val="06C882B0"/>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062457"/>
    <w:multiLevelType w:val="singleLevel"/>
    <w:tmpl w:val="AED22D04"/>
    <w:lvl w:ilvl="0">
      <w:start w:val="312"/>
      <w:numFmt w:val="decimal"/>
      <w:lvlText w:val="%1"/>
      <w:lvlJc w:val="left"/>
      <w:pPr>
        <w:tabs>
          <w:tab w:val="num" w:pos="435"/>
        </w:tabs>
        <w:ind w:left="435" w:hanging="435"/>
      </w:pPr>
      <w:rPr>
        <w:rFonts w:hint="default"/>
      </w:rPr>
    </w:lvl>
  </w:abstractNum>
  <w:abstractNum w:abstractNumId="12" w15:restartNumberingAfterBreak="0">
    <w:nsid w:val="29C94E46"/>
    <w:multiLevelType w:val="hybridMultilevel"/>
    <w:tmpl w:val="86AAB58C"/>
    <w:lvl w:ilvl="0" w:tplc="90EC2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C1CB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E46922"/>
    <w:multiLevelType w:val="hybridMultilevel"/>
    <w:tmpl w:val="B81C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D06AC9"/>
    <w:multiLevelType w:val="hybridMultilevel"/>
    <w:tmpl w:val="011E16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6F6052"/>
    <w:multiLevelType w:val="hybridMultilevel"/>
    <w:tmpl w:val="F5FA055A"/>
    <w:lvl w:ilvl="0" w:tplc="9716920C">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1F5852"/>
    <w:multiLevelType w:val="multilevel"/>
    <w:tmpl w:val="74B6FE58"/>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8" w15:restartNumberingAfterBreak="0">
    <w:nsid w:val="392328AC"/>
    <w:multiLevelType w:val="hybridMultilevel"/>
    <w:tmpl w:val="992CA6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EA2AC9"/>
    <w:multiLevelType w:val="multilevel"/>
    <w:tmpl w:val="371203E2"/>
    <w:lvl w:ilvl="0">
      <w:start w:val="1"/>
      <w:numFmt w:val="decimal"/>
      <w:lvlText w:val="%1."/>
      <w:lvlJc w:val="left"/>
      <w:pPr>
        <w:ind w:left="2160" w:hanging="720"/>
      </w:pPr>
      <w:rPr>
        <w:rFonts w:hint="default"/>
      </w:rPr>
    </w:lvl>
    <w:lvl w:ilvl="1">
      <w:start w:val="4"/>
      <w:numFmt w:val="decimal"/>
      <w:isLgl/>
      <w:lvlText w:val="%1.%2"/>
      <w:lvlJc w:val="left"/>
      <w:pPr>
        <w:ind w:left="1980" w:hanging="540"/>
      </w:pPr>
      <w:rPr>
        <w:rFonts w:hint="default"/>
        <w:b w:val="0"/>
      </w:rPr>
    </w:lvl>
    <w:lvl w:ilvl="2">
      <w:start w:val="10"/>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20" w15:restartNumberingAfterBreak="0">
    <w:nsid w:val="443C6469"/>
    <w:multiLevelType w:val="multilevel"/>
    <w:tmpl w:val="F6D6302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D069A9"/>
    <w:multiLevelType w:val="multilevel"/>
    <w:tmpl w:val="A8A8D5F8"/>
    <w:lvl w:ilvl="0">
      <w:start w:val="3"/>
      <w:numFmt w:val="decimal"/>
      <w:lvlText w:val="%1"/>
      <w:lvlJc w:val="left"/>
      <w:pPr>
        <w:ind w:left="600" w:hanging="600"/>
      </w:pPr>
      <w:rPr>
        <w:rFonts w:ascii="Times New Roman" w:hAnsi="Times New Roman" w:cs="Times New Roman" w:hint="default"/>
        <w:sz w:val="24"/>
      </w:rPr>
    </w:lvl>
    <w:lvl w:ilvl="1">
      <w:start w:val="1"/>
      <w:numFmt w:val="decimal"/>
      <w:lvlText w:val="%1.%2"/>
      <w:lvlJc w:val="left"/>
      <w:pPr>
        <w:ind w:left="650" w:hanging="600"/>
      </w:pPr>
      <w:rPr>
        <w:rFonts w:ascii="Times New Roman" w:hAnsi="Times New Roman" w:cs="Times New Roman" w:hint="default"/>
        <w:sz w:val="24"/>
      </w:rPr>
    </w:lvl>
    <w:lvl w:ilvl="2">
      <w:start w:val="15"/>
      <w:numFmt w:val="decimal"/>
      <w:lvlText w:val="%1.%2.%3"/>
      <w:lvlJc w:val="left"/>
      <w:pPr>
        <w:ind w:left="1080" w:hanging="720"/>
      </w:pPr>
      <w:rPr>
        <w:rFonts w:ascii="Arial" w:hAnsi="Arial" w:cs="Arial" w:hint="default"/>
        <w:sz w:val="20"/>
        <w:szCs w:val="20"/>
      </w:rPr>
    </w:lvl>
    <w:lvl w:ilvl="3">
      <w:start w:val="1"/>
      <w:numFmt w:val="decimal"/>
      <w:lvlText w:val="%1.%2.%3.%4"/>
      <w:lvlJc w:val="left"/>
      <w:pPr>
        <w:ind w:left="870" w:hanging="720"/>
      </w:pPr>
      <w:rPr>
        <w:rFonts w:ascii="Times New Roman" w:hAnsi="Times New Roman" w:cs="Times New Roman" w:hint="default"/>
        <w:sz w:val="24"/>
      </w:rPr>
    </w:lvl>
    <w:lvl w:ilvl="4">
      <w:start w:val="1"/>
      <w:numFmt w:val="decimal"/>
      <w:lvlText w:val="%1.%2.%3.%4.%5"/>
      <w:lvlJc w:val="left"/>
      <w:pPr>
        <w:ind w:left="1280" w:hanging="1080"/>
      </w:pPr>
      <w:rPr>
        <w:rFonts w:ascii="Times New Roman" w:hAnsi="Times New Roman" w:cs="Times New Roman" w:hint="default"/>
        <w:sz w:val="24"/>
      </w:rPr>
    </w:lvl>
    <w:lvl w:ilvl="5">
      <w:start w:val="1"/>
      <w:numFmt w:val="decimal"/>
      <w:lvlText w:val="%1.%2.%3.%4.%5.%6"/>
      <w:lvlJc w:val="left"/>
      <w:pPr>
        <w:ind w:left="1330" w:hanging="1080"/>
      </w:pPr>
      <w:rPr>
        <w:rFonts w:ascii="Times New Roman" w:hAnsi="Times New Roman" w:cs="Times New Roman" w:hint="default"/>
        <w:sz w:val="24"/>
      </w:rPr>
    </w:lvl>
    <w:lvl w:ilvl="6">
      <w:start w:val="1"/>
      <w:numFmt w:val="decimal"/>
      <w:lvlText w:val="%1.%2.%3.%4.%5.%6.%7"/>
      <w:lvlJc w:val="left"/>
      <w:pPr>
        <w:ind w:left="1740" w:hanging="1440"/>
      </w:pPr>
      <w:rPr>
        <w:rFonts w:ascii="Times New Roman" w:hAnsi="Times New Roman" w:cs="Times New Roman" w:hint="default"/>
        <w:sz w:val="24"/>
      </w:rPr>
    </w:lvl>
    <w:lvl w:ilvl="7">
      <w:start w:val="1"/>
      <w:numFmt w:val="decimal"/>
      <w:lvlText w:val="%1.%2.%3.%4.%5.%6.%7.%8"/>
      <w:lvlJc w:val="left"/>
      <w:pPr>
        <w:ind w:left="1790" w:hanging="1440"/>
      </w:pPr>
      <w:rPr>
        <w:rFonts w:ascii="Times New Roman" w:hAnsi="Times New Roman" w:cs="Times New Roman" w:hint="default"/>
        <w:sz w:val="24"/>
      </w:rPr>
    </w:lvl>
    <w:lvl w:ilvl="8">
      <w:start w:val="1"/>
      <w:numFmt w:val="decimal"/>
      <w:lvlText w:val="%1.%2.%3.%4.%5.%6.%7.%8.%9"/>
      <w:lvlJc w:val="left"/>
      <w:pPr>
        <w:ind w:left="2200" w:hanging="1800"/>
      </w:pPr>
      <w:rPr>
        <w:rFonts w:ascii="Times New Roman" w:hAnsi="Times New Roman" w:cs="Times New Roman" w:hint="default"/>
        <w:sz w:val="24"/>
      </w:rPr>
    </w:lvl>
  </w:abstractNum>
  <w:abstractNum w:abstractNumId="22" w15:restartNumberingAfterBreak="0">
    <w:nsid w:val="48856113"/>
    <w:multiLevelType w:val="multilevel"/>
    <w:tmpl w:val="842C0CB0"/>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CC7CAD"/>
    <w:multiLevelType w:val="multilevel"/>
    <w:tmpl w:val="9198F6E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538F6A32"/>
    <w:multiLevelType w:val="hybridMultilevel"/>
    <w:tmpl w:val="A1EE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74614"/>
    <w:multiLevelType w:val="hybridMultilevel"/>
    <w:tmpl w:val="667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B55A7"/>
    <w:multiLevelType w:val="hybridMultilevel"/>
    <w:tmpl w:val="5DD658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602D644A"/>
    <w:multiLevelType w:val="multilevel"/>
    <w:tmpl w:val="9542AEAE"/>
    <w:styleLink w:val="Style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5643A2"/>
    <w:multiLevelType w:val="multilevel"/>
    <w:tmpl w:val="75F0F00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173E57"/>
    <w:multiLevelType w:val="multilevel"/>
    <w:tmpl w:val="3DE87D40"/>
    <w:lvl w:ilvl="0">
      <w:start w:val="5"/>
      <w:numFmt w:val="decimal"/>
      <w:lvlText w:val="%1."/>
      <w:lvlJc w:val="left"/>
      <w:pPr>
        <w:ind w:left="495" w:hanging="495"/>
      </w:pPr>
      <w:rPr>
        <w:rFonts w:hint="default"/>
        <w:u w:val="none"/>
      </w:rPr>
    </w:lvl>
    <w:lvl w:ilvl="1">
      <w:start w:val="2"/>
      <w:numFmt w:val="decimal"/>
      <w:lvlText w:val="%1.%2."/>
      <w:lvlJc w:val="left"/>
      <w:pPr>
        <w:ind w:left="495" w:hanging="495"/>
      </w:pPr>
      <w:rPr>
        <w:rFonts w:hint="default"/>
        <w:b w:val="0"/>
        <w:u w:val="none"/>
      </w:rPr>
    </w:lvl>
    <w:lvl w:ilvl="2">
      <w:start w:val="9"/>
      <w:numFmt w:val="decimal"/>
      <w:lvlText w:val="%1.%2.%3."/>
      <w:lvlJc w:val="left"/>
      <w:pPr>
        <w:ind w:left="144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66F75056"/>
    <w:multiLevelType w:val="multilevel"/>
    <w:tmpl w:val="C29A155C"/>
    <w:lvl w:ilvl="0">
      <w:start w:val="6"/>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003E73"/>
    <w:multiLevelType w:val="hybridMultilevel"/>
    <w:tmpl w:val="FA0A16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B29AF"/>
    <w:multiLevelType w:val="hybridMultilevel"/>
    <w:tmpl w:val="86AAB58C"/>
    <w:lvl w:ilvl="0" w:tplc="90EC2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1350A7"/>
    <w:multiLevelType w:val="multilevel"/>
    <w:tmpl w:val="B13E2E32"/>
    <w:lvl w:ilvl="0">
      <w:start w:val="4"/>
      <w:numFmt w:val="decimal"/>
      <w:lvlText w:val="%1."/>
      <w:lvlJc w:val="left"/>
      <w:pPr>
        <w:ind w:left="720" w:hanging="360"/>
      </w:pPr>
      <w:rPr>
        <w:rFonts w:hint="default"/>
        <w:b w:val="0"/>
      </w:rPr>
    </w:lvl>
    <w:lvl w:ilvl="1">
      <w:start w:val="1"/>
      <w:numFmt w:val="decimal"/>
      <w:lvlText w:val="%1.%2."/>
      <w:lvlJc w:val="left"/>
      <w:pPr>
        <w:ind w:left="1152" w:hanging="432"/>
      </w:pPr>
      <w:rPr>
        <w:rFonts w:hint="default"/>
        <w:b w:val="0"/>
      </w:rPr>
    </w:lvl>
    <w:lvl w:ilvl="2">
      <w:start w:val="1"/>
      <w:numFmt w:val="decimal"/>
      <w:lvlText w:val="%1.%2.%3."/>
      <w:lvlJc w:val="left"/>
      <w:pPr>
        <w:ind w:left="1134" w:hanging="504"/>
      </w:pPr>
      <w:rPr>
        <w:rFonts w:hint="default"/>
        <w:b w:val="0"/>
        <w:i w:val="0"/>
      </w:rPr>
    </w:lvl>
    <w:lvl w:ilvl="3">
      <w:start w:val="1"/>
      <w:numFmt w:val="decimal"/>
      <w:lvlText w:val="%1.%2.%3.%4."/>
      <w:lvlJc w:val="left"/>
      <w:pPr>
        <w:ind w:left="226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6E68579F"/>
    <w:multiLevelType w:val="hybridMultilevel"/>
    <w:tmpl w:val="F95609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B84195"/>
    <w:multiLevelType w:val="multilevel"/>
    <w:tmpl w:val="4C0CDF1A"/>
    <w:lvl w:ilvl="0">
      <w:start w:val="3"/>
      <w:numFmt w:val="decimal"/>
      <w:lvlText w:val="%1"/>
      <w:lvlJc w:val="left"/>
      <w:pPr>
        <w:ind w:left="435" w:hanging="435"/>
      </w:pPr>
      <w:rPr>
        <w:u w:val="single"/>
      </w:rPr>
    </w:lvl>
    <w:lvl w:ilvl="1">
      <w:start w:val="1"/>
      <w:numFmt w:val="decimal"/>
      <w:lvlText w:val="%1.%2"/>
      <w:lvlJc w:val="left"/>
      <w:pPr>
        <w:ind w:left="1155" w:hanging="435"/>
      </w:pPr>
      <w:rPr>
        <w:u w:val="single"/>
      </w:rPr>
    </w:lvl>
    <w:lvl w:ilvl="2">
      <w:start w:val="5"/>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560" w:hanging="1800"/>
      </w:pPr>
      <w:rPr>
        <w:u w:val="single"/>
      </w:rPr>
    </w:lvl>
  </w:abstractNum>
  <w:abstractNum w:abstractNumId="36" w15:restartNumberingAfterBreak="0">
    <w:nsid w:val="6FDF08B8"/>
    <w:multiLevelType w:val="multilevel"/>
    <w:tmpl w:val="9542AEAE"/>
    <w:numStyleLink w:val="Style2"/>
  </w:abstractNum>
  <w:abstractNum w:abstractNumId="37" w15:restartNumberingAfterBreak="0">
    <w:nsid w:val="713E201A"/>
    <w:multiLevelType w:val="multilevel"/>
    <w:tmpl w:val="CB30854C"/>
    <w:numStyleLink w:val="Style4"/>
  </w:abstractNum>
  <w:abstractNum w:abstractNumId="38" w15:restartNumberingAfterBreak="0">
    <w:nsid w:val="720E4ABD"/>
    <w:multiLevelType w:val="multilevel"/>
    <w:tmpl w:val="F6ACB9A0"/>
    <w:styleLink w:val="Style3"/>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D82C16"/>
    <w:multiLevelType w:val="hybridMultilevel"/>
    <w:tmpl w:val="F0B87C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FA5DE7"/>
    <w:multiLevelType w:val="hybridMultilevel"/>
    <w:tmpl w:val="5DBC4E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1"/>
  </w:num>
  <w:num w:numId="3">
    <w:abstractNumId w:val="19"/>
  </w:num>
  <w:num w:numId="4">
    <w:abstractNumId w:val="32"/>
  </w:num>
  <w:num w:numId="5">
    <w:abstractNumId w:val="34"/>
  </w:num>
  <w:num w:numId="6">
    <w:abstractNumId w:val="16"/>
  </w:num>
  <w:num w:numId="7">
    <w:abstractNumId w:val="40"/>
  </w:num>
  <w:num w:numId="8">
    <w:abstractNumId w:val="36"/>
    <w:lvlOverride w:ilvl="1">
      <w:lvl w:ilvl="1">
        <w:start w:val="3"/>
        <w:numFmt w:val="decimal"/>
        <w:lvlText w:val="%1.%2."/>
        <w:lvlJc w:val="left"/>
        <w:pPr>
          <w:ind w:left="792" w:hanging="432"/>
        </w:pPr>
        <w:rPr>
          <w:rFonts w:hint="default"/>
          <w:b w:val="0"/>
          <w:i w:val="0"/>
        </w:rPr>
      </w:lvl>
    </w:lvlOverride>
  </w:num>
  <w:num w:numId="9">
    <w:abstractNumId w:val="6"/>
  </w:num>
  <w:num w:numId="10">
    <w:abstractNumId w:val="33"/>
  </w:num>
  <w:num w:numId="11">
    <w:abstractNumId w:val="10"/>
  </w:num>
  <w:num w:numId="12">
    <w:abstractNumId w:val="13"/>
  </w:num>
  <w:num w:numId="13">
    <w:abstractNumId w:val="27"/>
  </w:num>
  <w:num w:numId="14">
    <w:abstractNumId w:val="28"/>
  </w:num>
  <w:num w:numId="15">
    <w:abstractNumId w:val="20"/>
  </w:num>
  <w:num w:numId="16">
    <w:abstractNumId w:val="4"/>
  </w:num>
  <w:num w:numId="17">
    <w:abstractNumId w:val="22"/>
  </w:num>
  <w:num w:numId="18">
    <w:abstractNumId w:val="30"/>
  </w:num>
  <w:num w:numId="19">
    <w:abstractNumId w:val="2"/>
  </w:num>
  <w:num w:numId="20">
    <w:abstractNumId w:val="38"/>
  </w:num>
  <w:num w:numId="21">
    <w:abstractNumId w:val="7"/>
  </w:num>
  <w:num w:numId="22">
    <w:abstractNumId w:val="37"/>
    <w:lvlOverride w:ilvl="0">
      <w:lvl w:ilvl="0">
        <w:start w:val="7"/>
        <w:numFmt w:val="decimal"/>
        <w:lvlText w:val="%1."/>
        <w:lvlJc w:val="left"/>
        <w:pPr>
          <w:ind w:left="360" w:hanging="360"/>
        </w:pPr>
        <w:rPr>
          <w:rFonts w:hint="default"/>
          <w:b/>
        </w:rPr>
      </w:lvl>
    </w:lvlOverride>
  </w:num>
  <w:num w:numId="23">
    <w:abstractNumId w:val="0"/>
  </w:num>
  <w:num w:numId="24">
    <w:abstractNumId w:val="1"/>
    <w:lvlOverride w:ilvl="0">
      <w:lvl w:ilvl="0" w:tplc="ACE8CDBA">
        <w:start w:val="1"/>
        <w:numFmt w:val="decimal"/>
        <w:lvlText w:val="%1."/>
        <w:lvlJc w:val="left"/>
        <w:pPr>
          <w:ind w:left="360" w:hanging="360"/>
        </w:pPr>
        <w:rPr>
          <w:b/>
        </w:rPr>
      </w:lvl>
    </w:lvlOverride>
    <w:lvlOverride w:ilvl="1">
      <w:lvl w:ilvl="1" w:tplc="3A703C34">
        <w:start w:val="1"/>
        <w:numFmt w:val="decimal"/>
        <w:lvlText w:val="%1.%2."/>
        <w:lvlJc w:val="left"/>
        <w:pPr>
          <w:ind w:left="792" w:hanging="432"/>
        </w:pPr>
        <w:rPr>
          <w:b w:val="0"/>
        </w:rPr>
      </w:lvl>
    </w:lvlOverride>
    <w:lvlOverride w:ilvl="2">
      <w:lvl w:ilvl="2" w:tplc="C3FE9B7C">
        <w:start w:val="1"/>
        <w:numFmt w:val="decimal"/>
        <w:lvlText w:val="%1.%2.%3."/>
        <w:lvlJc w:val="left"/>
        <w:pPr>
          <w:ind w:left="1224" w:hanging="504"/>
        </w:pPr>
        <w:rPr>
          <w:rFonts w:ascii="Arial" w:hAnsi="Arial" w:cs="Arial" w:hint="default"/>
          <w:b w:val="0"/>
          <w:color w:val="auto"/>
          <w:sz w:val="20"/>
          <w:szCs w:val="20"/>
        </w:rPr>
      </w:lvl>
    </w:lvlOverride>
    <w:lvlOverride w:ilvl="3">
      <w:lvl w:ilvl="3" w:tplc="0409000F">
        <w:start w:val="1"/>
        <w:numFmt w:val="decimal"/>
        <w:lvlText w:val="%1.%2.%3.%4."/>
        <w:lvlJc w:val="left"/>
        <w:pPr>
          <w:ind w:left="1728" w:hanging="648"/>
        </w:pPr>
      </w:lvl>
    </w:lvlOverride>
    <w:lvlOverride w:ilvl="4">
      <w:lvl w:ilvl="4" w:tplc="04090019">
        <w:start w:val="1"/>
        <w:numFmt w:val="decimal"/>
        <w:lvlText w:val="%1.%2.%3.%4.%5."/>
        <w:lvlJc w:val="left"/>
        <w:pPr>
          <w:ind w:left="2232" w:hanging="792"/>
        </w:pPr>
      </w:lvl>
    </w:lvlOverride>
    <w:lvlOverride w:ilvl="5">
      <w:lvl w:ilvl="5" w:tplc="0409001B">
        <w:start w:val="1"/>
        <w:numFmt w:val="decimal"/>
        <w:lvlText w:val="%1.%2.%3.%4.%5.%6."/>
        <w:lvlJc w:val="left"/>
        <w:pPr>
          <w:ind w:left="2736" w:hanging="936"/>
        </w:pPr>
      </w:lvl>
    </w:lvlOverride>
    <w:lvlOverride w:ilvl="6">
      <w:lvl w:ilvl="6" w:tplc="0409000F">
        <w:start w:val="1"/>
        <w:numFmt w:val="decimal"/>
        <w:lvlText w:val="%1.%2.%3.%4.%5.%6.%7."/>
        <w:lvlJc w:val="left"/>
        <w:pPr>
          <w:ind w:left="3240" w:hanging="1080"/>
        </w:pPr>
      </w:lvl>
    </w:lvlOverride>
    <w:lvlOverride w:ilvl="7">
      <w:lvl w:ilvl="7" w:tplc="04090019">
        <w:start w:val="1"/>
        <w:numFmt w:val="decimal"/>
        <w:lvlText w:val="%1.%2.%3.%4.%5.%6.%7.%8."/>
        <w:lvlJc w:val="left"/>
        <w:pPr>
          <w:ind w:left="3744" w:hanging="1224"/>
        </w:pPr>
      </w:lvl>
    </w:lvlOverride>
    <w:lvlOverride w:ilvl="8">
      <w:lvl w:ilvl="8" w:tplc="0409001B">
        <w:start w:val="1"/>
        <w:numFmt w:val="decimal"/>
        <w:lvlText w:val="%1.%2.%3.%4.%5.%6.%7.%8.%9."/>
        <w:lvlJc w:val="left"/>
        <w:pPr>
          <w:ind w:left="4320" w:hanging="1440"/>
        </w:pPr>
      </w:lvl>
    </w:lvlOverride>
  </w:num>
  <w:num w:numId="25">
    <w:abstractNumId w:val="12"/>
  </w:num>
  <w:num w:numId="26">
    <w:abstractNumId w:val="1"/>
  </w:num>
  <w:num w:numId="27">
    <w:abstractNumId w:val="18"/>
  </w:num>
  <w:num w:numId="28">
    <w:abstractNumId w:val="29"/>
  </w:num>
  <w:num w:numId="29">
    <w:abstractNumId w:val="3"/>
  </w:num>
  <w:num w:numId="30">
    <w:abstractNumId w:val="9"/>
  </w:num>
  <w:num w:numId="31">
    <w:abstractNumId w:val="39"/>
  </w:num>
  <w:num w:numId="32">
    <w:abstractNumId w:val="31"/>
  </w:num>
  <w:num w:numId="33">
    <w:abstractNumId w:val="15"/>
  </w:num>
  <w:num w:numId="34">
    <w:abstractNumId w:val="8"/>
  </w:num>
  <w:num w:numId="35">
    <w:abstractNumId w:val="26"/>
  </w:num>
  <w:num w:numId="36">
    <w:abstractNumId w:val="25"/>
  </w:num>
  <w:num w:numId="37">
    <w:abstractNumId w:val="24"/>
  </w:num>
  <w:num w:numId="38">
    <w:abstractNumId w:val="5"/>
  </w:num>
  <w:num w:numId="39">
    <w:abstractNumId w:val="21"/>
  </w:num>
  <w:num w:numId="40">
    <w:abstractNumId w:val="17"/>
  </w:num>
  <w:num w:numId="41">
    <w:abstractNumId w:val="3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79"/>
    <w:rsid w:val="00001039"/>
    <w:rsid w:val="00002FB5"/>
    <w:rsid w:val="000035E9"/>
    <w:rsid w:val="0000787F"/>
    <w:rsid w:val="000119BE"/>
    <w:rsid w:val="000201A6"/>
    <w:rsid w:val="00020735"/>
    <w:rsid w:val="00021C8C"/>
    <w:rsid w:val="00023514"/>
    <w:rsid w:val="00023618"/>
    <w:rsid w:val="000269F8"/>
    <w:rsid w:val="00030812"/>
    <w:rsid w:val="00030AF3"/>
    <w:rsid w:val="00031368"/>
    <w:rsid w:val="00031840"/>
    <w:rsid w:val="00034C14"/>
    <w:rsid w:val="000358B1"/>
    <w:rsid w:val="00035D60"/>
    <w:rsid w:val="000371C3"/>
    <w:rsid w:val="000375AB"/>
    <w:rsid w:val="000406EE"/>
    <w:rsid w:val="00043E91"/>
    <w:rsid w:val="00045417"/>
    <w:rsid w:val="00045805"/>
    <w:rsid w:val="000458C6"/>
    <w:rsid w:val="000462C0"/>
    <w:rsid w:val="00046471"/>
    <w:rsid w:val="00046649"/>
    <w:rsid w:val="00047D1A"/>
    <w:rsid w:val="00050B01"/>
    <w:rsid w:val="000510A4"/>
    <w:rsid w:val="000510A7"/>
    <w:rsid w:val="00053730"/>
    <w:rsid w:val="00053DD5"/>
    <w:rsid w:val="000551E1"/>
    <w:rsid w:val="000563BD"/>
    <w:rsid w:val="00056413"/>
    <w:rsid w:val="000577E6"/>
    <w:rsid w:val="000600E9"/>
    <w:rsid w:val="000607C9"/>
    <w:rsid w:val="00063B25"/>
    <w:rsid w:val="00063DA3"/>
    <w:rsid w:val="00065043"/>
    <w:rsid w:val="0006681B"/>
    <w:rsid w:val="00070FB6"/>
    <w:rsid w:val="00071479"/>
    <w:rsid w:val="000729A2"/>
    <w:rsid w:val="00072B72"/>
    <w:rsid w:val="00072D75"/>
    <w:rsid w:val="0007655D"/>
    <w:rsid w:val="00080188"/>
    <w:rsid w:val="000806F8"/>
    <w:rsid w:val="000835B1"/>
    <w:rsid w:val="00085721"/>
    <w:rsid w:val="00085DFB"/>
    <w:rsid w:val="00086416"/>
    <w:rsid w:val="00086801"/>
    <w:rsid w:val="00086A40"/>
    <w:rsid w:val="00087A42"/>
    <w:rsid w:val="000949B4"/>
    <w:rsid w:val="00096211"/>
    <w:rsid w:val="00097121"/>
    <w:rsid w:val="000A1890"/>
    <w:rsid w:val="000A34AB"/>
    <w:rsid w:val="000A4280"/>
    <w:rsid w:val="000A5B55"/>
    <w:rsid w:val="000A5DD4"/>
    <w:rsid w:val="000B0F1D"/>
    <w:rsid w:val="000B17A8"/>
    <w:rsid w:val="000B37D4"/>
    <w:rsid w:val="000B44EA"/>
    <w:rsid w:val="000B4519"/>
    <w:rsid w:val="000B4B3E"/>
    <w:rsid w:val="000B5330"/>
    <w:rsid w:val="000B5DA6"/>
    <w:rsid w:val="000C021F"/>
    <w:rsid w:val="000C072F"/>
    <w:rsid w:val="000C07B4"/>
    <w:rsid w:val="000C2FEB"/>
    <w:rsid w:val="000C4101"/>
    <w:rsid w:val="000C5AD2"/>
    <w:rsid w:val="000C682C"/>
    <w:rsid w:val="000C75CE"/>
    <w:rsid w:val="000C7B66"/>
    <w:rsid w:val="000D0422"/>
    <w:rsid w:val="000D0F9E"/>
    <w:rsid w:val="000D1AB1"/>
    <w:rsid w:val="000D1F6A"/>
    <w:rsid w:val="000D271D"/>
    <w:rsid w:val="000D444B"/>
    <w:rsid w:val="000D59D4"/>
    <w:rsid w:val="000D74C7"/>
    <w:rsid w:val="000D7D17"/>
    <w:rsid w:val="000D7F43"/>
    <w:rsid w:val="000E0D73"/>
    <w:rsid w:val="000E17CF"/>
    <w:rsid w:val="000E23ED"/>
    <w:rsid w:val="000E2D41"/>
    <w:rsid w:val="000E3DF5"/>
    <w:rsid w:val="000E3FA1"/>
    <w:rsid w:val="000E4BE6"/>
    <w:rsid w:val="000E5DD9"/>
    <w:rsid w:val="000E5E18"/>
    <w:rsid w:val="000F481C"/>
    <w:rsid w:val="000F5235"/>
    <w:rsid w:val="000F6321"/>
    <w:rsid w:val="000F6C8C"/>
    <w:rsid w:val="000F6F70"/>
    <w:rsid w:val="001003D5"/>
    <w:rsid w:val="0010064E"/>
    <w:rsid w:val="00101916"/>
    <w:rsid w:val="001027E0"/>
    <w:rsid w:val="0010425D"/>
    <w:rsid w:val="00107A77"/>
    <w:rsid w:val="00112501"/>
    <w:rsid w:val="0011353B"/>
    <w:rsid w:val="0011425B"/>
    <w:rsid w:val="00115DB8"/>
    <w:rsid w:val="00116929"/>
    <w:rsid w:val="001175AB"/>
    <w:rsid w:val="00117C1A"/>
    <w:rsid w:val="00121A09"/>
    <w:rsid w:val="001225F3"/>
    <w:rsid w:val="00123D09"/>
    <w:rsid w:val="001243BE"/>
    <w:rsid w:val="00124C14"/>
    <w:rsid w:val="00125F4E"/>
    <w:rsid w:val="00127925"/>
    <w:rsid w:val="00130469"/>
    <w:rsid w:val="00131EE3"/>
    <w:rsid w:val="001349CA"/>
    <w:rsid w:val="00136A1E"/>
    <w:rsid w:val="0013723D"/>
    <w:rsid w:val="0014419E"/>
    <w:rsid w:val="00144F0A"/>
    <w:rsid w:val="00145E37"/>
    <w:rsid w:val="00146AED"/>
    <w:rsid w:val="001514D1"/>
    <w:rsid w:val="00151CFE"/>
    <w:rsid w:val="001537A0"/>
    <w:rsid w:val="00155814"/>
    <w:rsid w:val="00160469"/>
    <w:rsid w:val="001622FB"/>
    <w:rsid w:val="0016263F"/>
    <w:rsid w:val="00162AD6"/>
    <w:rsid w:val="00163DF4"/>
    <w:rsid w:val="00164856"/>
    <w:rsid w:val="00164D12"/>
    <w:rsid w:val="0017013B"/>
    <w:rsid w:val="00170D9C"/>
    <w:rsid w:val="0017165F"/>
    <w:rsid w:val="001721B7"/>
    <w:rsid w:val="00173B58"/>
    <w:rsid w:val="0017655D"/>
    <w:rsid w:val="00181949"/>
    <w:rsid w:val="0018422F"/>
    <w:rsid w:val="001844F8"/>
    <w:rsid w:val="00184872"/>
    <w:rsid w:val="00186041"/>
    <w:rsid w:val="0018748A"/>
    <w:rsid w:val="00187CA1"/>
    <w:rsid w:val="00190455"/>
    <w:rsid w:val="001916AC"/>
    <w:rsid w:val="001924ED"/>
    <w:rsid w:val="00194725"/>
    <w:rsid w:val="00194F87"/>
    <w:rsid w:val="001A1370"/>
    <w:rsid w:val="001A2E57"/>
    <w:rsid w:val="001A3653"/>
    <w:rsid w:val="001A4C73"/>
    <w:rsid w:val="001A7CBC"/>
    <w:rsid w:val="001B00CB"/>
    <w:rsid w:val="001B0767"/>
    <w:rsid w:val="001B27BD"/>
    <w:rsid w:val="001B3D9F"/>
    <w:rsid w:val="001B4A56"/>
    <w:rsid w:val="001B4D2E"/>
    <w:rsid w:val="001B538F"/>
    <w:rsid w:val="001B566D"/>
    <w:rsid w:val="001B68D5"/>
    <w:rsid w:val="001B76C8"/>
    <w:rsid w:val="001B7EB1"/>
    <w:rsid w:val="001C0BDB"/>
    <w:rsid w:val="001C12FD"/>
    <w:rsid w:val="001C1F09"/>
    <w:rsid w:val="001C30EF"/>
    <w:rsid w:val="001C3F69"/>
    <w:rsid w:val="001C53AD"/>
    <w:rsid w:val="001C71B8"/>
    <w:rsid w:val="001D0AAE"/>
    <w:rsid w:val="001D1F89"/>
    <w:rsid w:val="001D3CD3"/>
    <w:rsid w:val="001D40F4"/>
    <w:rsid w:val="001D52C6"/>
    <w:rsid w:val="001D534C"/>
    <w:rsid w:val="001D536F"/>
    <w:rsid w:val="001D6065"/>
    <w:rsid w:val="001D6686"/>
    <w:rsid w:val="001D71E3"/>
    <w:rsid w:val="001E1D46"/>
    <w:rsid w:val="001E2BEA"/>
    <w:rsid w:val="001E38F6"/>
    <w:rsid w:val="001E3F12"/>
    <w:rsid w:val="001E474E"/>
    <w:rsid w:val="001F0142"/>
    <w:rsid w:val="001F0FA9"/>
    <w:rsid w:val="001F10E3"/>
    <w:rsid w:val="001F1138"/>
    <w:rsid w:val="001F4CDE"/>
    <w:rsid w:val="001F5691"/>
    <w:rsid w:val="001F67A6"/>
    <w:rsid w:val="001F6C05"/>
    <w:rsid w:val="001F6FC0"/>
    <w:rsid w:val="001F7723"/>
    <w:rsid w:val="002012CE"/>
    <w:rsid w:val="00201DFF"/>
    <w:rsid w:val="002024DB"/>
    <w:rsid w:val="002066FC"/>
    <w:rsid w:val="00206B63"/>
    <w:rsid w:val="00207989"/>
    <w:rsid w:val="002100B9"/>
    <w:rsid w:val="0021071C"/>
    <w:rsid w:val="00212A93"/>
    <w:rsid w:val="00212E83"/>
    <w:rsid w:val="00215571"/>
    <w:rsid w:val="00215CAF"/>
    <w:rsid w:val="00216880"/>
    <w:rsid w:val="00216D7F"/>
    <w:rsid w:val="00221DBD"/>
    <w:rsid w:val="0022203B"/>
    <w:rsid w:val="002240A0"/>
    <w:rsid w:val="00224AD7"/>
    <w:rsid w:val="00226EEE"/>
    <w:rsid w:val="00230662"/>
    <w:rsid w:val="00230781"/>
    <w:rsid w:val="00230975"/>
    <w:rsid w:val="00232761"/>
    <w:rsid w:val="00232CC1"/>
    <w:rsid w:val="00235B66"/>
    <w:rsid w:val="00240BA2"/>
    <w:rsid w:val="00241D37"/>
    <w:rsid w:val="00242385"/>
    <w:rsid w:val="0024323E"/>
    <w:rsid w:val="002447B0"/>
    <w:rsid w:val="00246A55"/>
    <w:rsid w:val="002506B4"/>
    <w:rsid w:val="00252295"/>
    <w:rsid w:val="002548C1"/>
    <w:rsid w:val="002559E5"/>
    <w:rsid w:val="00255D05"/>
    <w:rsid w:val="00257918"/>
    <w:rsid w:val="00257B47"/>
    <w:rsid w:val="00257F23"/>
    <w:rsid w:val="002603F6"/>
    <w:rsid w:val="00261F85"/>
    <w:rsid w:val="002642E7"/>
    <w:rsid w:val="00264A2E"/>
    <w:rsid w:val="00264F24"/>
    <w:rsid w:val="002658EF"/>
    <w:rsid w:val="00265B02"/>
    <w:rsid w:val="002667A1"/>
    <w:rsid w:val="00266D6E"/>
    <w:rsid w:val="00267B7C"/>
    <w:rsid w:val="002704C1"/>
    <w:rsid w:val="00272393"/>
    <w:rsid w:val="00273C3C"/>
    <w:rsid w:val="00274E59"/>
    <w:rsid w:val="00275625"/>
    <w:rsid w:val="00275F8D"/>
    <w:rsid w:val="002764F7"/>
    <w:rsid w:val="00284113"/>
    <w:rsid w:val="00284C94"/>
    <w:rsid w:val="00286952"/>
    <w:rsid w:val="002905D0"/>
    <w:rsid w:val="00290946"/>
    <w:rsid w:val="00290C15"/>
    <w:rsid w:val="002944D3"/>
    <w:rsid w:val="00297E70"/>
    <w:rsid w:val="002A0578"/>
    <w:rsid w:val="002A0A7F"/>
    <w:rsid w:val="002A1B7F"/>
    <w:rsid w:val="002A20A9"/>
    <w:rsid w:val="002A27F6"/>
    <w:rsid w:val="002A307B"/>
    <w:rsid w:val="002A3AB6"/>
    <w:rsid w:val="002A3F18"/>
    <w:rsid w:val="002A6383"/>
    <w:rsid w:val="002A6922"/>
    <w:rsid w:val="002B0E7E"/>
    <w:rsid w:val="002B2769"/>
    <w:rsid w:val="002B2BD0"/>
    <w:rsid w:val="002B2E3D"/>
    <w:rsid w:val="002B3580"/>
    <w:rsid w:val="002B7D98"/>
    <w:rsid w:val="002C0460"/>
    <w:rsid w:val="002C09A0"/>
    <w:rsid w:val="002C1F4E"/>
    <w:rsid w:val="002C2351"/>
    <w:rsid w:val="002C3586"/>
    <w:rsid w:val="002C3EC5"/>
    <w:rsid w:val="002C7897"/>
    <w:rsid w:val="002D2FD7"/>
    <w:rsid w:val="002D439E"/>
    <w:rsid w:val="002E1492"/>
    <w:rsid w:val="002E23EA"/>
    <w:rsid w:val="002E4401"/>
    <w:rsid w:val="002E7F72"/>
    <w:rsid w:val="002F14DE"/>
    <w:rsid w:val="002F1715"/>
    <w:rsid w:val="002F25E1"/>
    <w:rsid w:val="002F28CE"/>
    <w:rsid w:val="0030159B"/>
    <w:rsid w:val="00301726"/>
    <w:rsid w:val="00306848"/>
    <w:rsid w:val="00310437"/>
    <w:rsid w:val="003118C5"/>
    <w:rsid w:val="00312E9B"/>
    <w:rsid w:val="00316601"/>
    <w:rsid w:val="00316A50"/>
    <w:rsid w:val="00316CB4"/>
    <w:rsid w:val="003206CA"/>
    <w:rsid w:val="003220D5"/>
    <w:rsid w:val="00323D09"/>
    <w:rsid w:val="00323E46"/>
    <w:rsid w:val="00325123"/>
    <w:rsid w:val="003271AC"/>
    <w:rsid w:val="00327F20"/>
    <w:rsid w:val="003313E8"/>
    <w:rsid w:val="003316AA"/>
    <w:rsid w:val="00331EAA"/>
    <w:rsid w:val="00332441"/>
    <w:rsid w:val="00333A57"/>
    <w:rsid w:val="00333C7B"/>
    <w:rsid w:val="00335583"/>
    <w:rsid w:val="003379E7"/>
    <w:rsid w:val="003401AC"/>
    <w:rsid w:val="00340E54"/>
    <w:rsid w:val="00341E44"/>
    <w:rsid w:val="00341E91"/>
    <w:rsid w:val="00345131"/>
    <w:rsid w:val="00351E50"/>
    <w:rsid w:val="00352A1B"/>
    <w:rsid w:val="00352F42"/>
    <w:rsid w:val="003548EC"/>
    <w:rsid w:val="0035705B"/>
    <w:rsid w:val="003575D1"/>
    <w:rsid w:val="0036012C"/>
    <w:rsid w:val="003621A9"/>
    <w:rsid w:val="00364FB1"/>
    <w:rsid w:val="00365A80"/>
    <w:rsid w:val="00367419"/>
    <w:rsid w:val="00367698"/>
    <w:rsid w:val="00367F22"/>
    <w:rsid w:val="003702FE"/>
    <w:rsid w:val="003713E4"/>
    <w:rsid w:val="0037217F"/>
    <w:rsid w:val="00372779"/>
    <w:rsid w:val="00372812"/>
    <w:rsid w:val="00374280"/>
    <w:rsid w:val="00375A95"/>
    <w:rsid w:val="00375CBD"/>
    <w:rsid w:val="00376BC8"/>
    <w:rsid w:val="00380145"/>
    <w:rsid w:val="003809E7"/>
    <w:rsid w:val="00381693"/>
    <w:rsid w:val="003819BD"/>
    <w:rsid w:val="00383376"/>
    <w:rsid w:val="003845C5"/>
    <w:rsid w:val="0038509B"/>
    <w:rsid w:val="003858FB"/>
    <w:rsid w:val="00386528"/>
    <w:rsid w:val="003872AE"/>
    <w:rsid w:val="0039103A"/>
    <w:rsid w:val="0039254B"/>
    <w:rsid w:val="0039264F"/>
    <w:rsid w:val="003939F1"/>
    <w:rsid w:val="00394342"/>
    <w:rsid w:val="003943D5"/>
    <w:rsid w:val="00394427"/>
    <w:rsid w:val="00394DC0"/>
    <w:rsid w:val="00394F67"/>
    <w:rsid w:val="003950E3"/>
    <w:rsid w:val="003A354D"/>
    <w:rsid w:val="003A52EE"/>
    <w:rsid w:val="003A59B2"/>
    <w:rsid w:val="003A5B82"/>
    <w:rsid w:val="003B16DF"/>
    <w:rsid w:val="003B1F4B"/>
    <w:rsid w:val="003B20B9"/>
    <w:rsid w:val="003B2FFB"/>
    <w:rsid w:val="003B532C"/>
    <w:rsid w:val="003B57A9"/>
    <w:rsid w:val="003C09B4"/>
    <w:rsid w:val="003C114A"/>
    <w:rsid w:val="003C15D4"/>
    <w:rsid w:val="003C21C8"/>
    <w:rsid w:val="003C5A2E"/>
    <w:rsid w:val="003C6897"/>
    <w:rsid w:val="003C6A0E"/>
    <w:rsid w:val="003D29B1"/>
    <w:rsid w:val="003D3216"/>
    <w:rsid w:val="003D4341"/>
    <w:rsid w:val="003D552E"/>
    <w:rsid w:val="003D61FE"/>
    <w:rsid w:val="003D72C2"/>
    <w:rsid w:val="003E27F5"/>
    <w:rsid w:val="003E2CF3"/>
    <w:rsid w:val="003E7308"/>
    <w:rsid w:val="003F0DA6"/>
    <w:rsid w:val="003F21E3"/>
    <w:rsid w:val="003F4DD6"/>
    <w:rsid w:val="003F5DC0"/>
    <w:rsid w:val="003F785A"/>
    <w:rsid w:val="004010E9"/>
    <w:rsid w:val="00401906"/>
    <w:rsid w:val="0040191F"/>
    <w:rsid w:val="00401D75"/>
    <w:rsid w:val="00402419"/>
    <w:rsid w:val="00404E0B"/>
    <w:rsid w:val="00406959"/>
    <w:rsid w:val="0041021C"/>
    <w:rsid w:val="00410E18"/>
    <w:rsid w:val="00412043"/>
    <w:rsid w:val="00412211"/>
    <w:rsid w:val="0041272B"/>
    <w:rsid w:val="00413E9A"/>
    <w:rsid w:val="00417764"/>
    <w:rsid w:val="00417E42"/>
    <w:rsid w:val="00420B33"/>
    <w:rsid w:val="004217D2"/>
    <w:rsid w:val="00421EB4"/>
    <w:rsid w:val="00422ACC"/>
    <w:rsid w:val="0042316E"/>
    <w:rsid w:val="00425ADD"/>
    <w:rsid w:val="00430ECE"/>
    <w:rsid w:val="00434033"/>
    <w:rsid w:val="0043441C"/>
    <w:rsid w:val="00435F38"/>
    <w:rsid w:val="004368FA"/>
    <w:rsid w:val="00436995"/>
    <w:rsid w:val="00443B5F"/>
    <w:rsid w:val="00444442"/>
    <w:rsid w:val="004450FB"/>
    <w:rsid w:val="00452ADC"/>
    <w:rsid w:val="00453271"/>
    <w:rsid w:val="00453B36"/>
    <w:rsid w:val="004564B2"/>
    <w:rsid w:val="00456E79"/>
    <w:rsid w:val="00457560"/>
    <w:rsid w:val="00460597"/>
    <w:rsid w:val="00460FF6"/>
    <w:rsid w:val="00461132"/>
    <w:rsid w:val="00463962"/>
    <w:rsid w:val="00466CCB"/>
    <w:rsid w:val="004700C0"/>
    <w:rsid w:val="0047244C"/>
    <w:rsid w:val="004732A7"/>
    <w:rsid w:val="0047380E"/>
    <w:rsid w:val="00473A2B"/>
    <w:rsid w:val="00473AE8"/>
    <w:rsid w:val="00474428"/>
    <w:rsid w:val="00474D57"/>
    <w:rsid w:val="004753CD"/>
    <w:rsid w:val="00475A50"/>
    <w:rsid w:val="004777B1"/>
    <w:rsid w:val="00477CA6"/>
    <w:rsid w:val="0048063C"/>
    <w:rsid w:val="004813F8"/>
    <w:rsid w:val="00481EC3"/>
    <w:rsid w:val="004824B4"/>
    <w:rsid w:val="00482B7E"/>
    <w:rsid w:val="00482EDA"/>
    <w:rsid w:val="00483A4B"/>
    <w:rsid w:val="00483FA4"/>
    <w:rsid w:val="004841E9"/>
    <w:rsid w:val="00485AF5"/>
    <w:rsid w:val="00485ECB"/>
    <w:rsid w:val="004870BA"/>
    <w:rsid w:val="00491969"/>
    <w:rsid w:val="004929D4"/>
    <w:rsid w:val="00492D26"/>
    <w:rsid w:val="0049385C"/>
    <w:rsid w:val="00494BA2"/>
    <w:rsid w:val="0049561C"/>
    <w:rsid w:val="004969E8"/>
    <w:rsid w:val="0049730F"/>
    <w:rsid w:val="004A1339"/>
    <w:rsid w:val="004A5ABB"/>
    <w:rsid w:val="004A747A"/>
    <w:rsid w:val="004A782F"/>
    <w:rsid w:val="004A797F"/>
    <w:rsid w:val="004B083F"/>
    <w:rsid w:val="004B4F6B"/>
    <w:rsid w:val="004B712A"/>
    <w:rsid w:val="004B748F"/>
    <w:rsid w:val="004C0610"/>
    <w:rsid w:val="004C14F2"/>
    <w:rsid w:val="004C2588"/>
    <w:rsid w:val="004C58DA"/>
    <w:rsid w:val="004C5D38"/>
    <w:rsid w:val="004C6484"/>
    <w:rsid w:val="004C7D06"/>
    <w:rsid w:val="004D0BF3"/>
    <w:rsid w:val="004D12A7"/>
    <w:rsid w:val="004D32BE"/>
    <w:rsid w:val="004D4288"/>
    <w:rsid w:val="004D4CB8"/>
    <w:rsid w:val="004E0792"/>
    <w:rsid w:val="004E0C76"/>
    <w:rsid w:val="004E152E"/>
    <w:rsid w:val="004E1657"/>
    <w:rsid w:val="004E18AF"/>
    <w:rsid w:val="004E4ED5"/>
    <w:rsid w:val="004E646F"/>
    <w:rsid w:val="004E6BCD"/>
    <w:rsid w:val="004E6D67"/>
    <w:rsid w:val="004F5516"/>
    <w:rsid w:val="004F5602"/>
    <w:rsid w:val="004F58DD"/>
    <w:rsid w:val="004F5F64"/>
    <w:rsid w:val="004F7A11"/>
    <w:rsid w:val="004F7B50"/>
    <w:rsid w:val="004F7D44"/>
    <w:rsid w:val="00501029"/>
    <w:rsid w:val="005052F0"/>
    <w:rsid w:val="00505ACC"/>
    <w:rsid w:val="00505E8C"/>
    <w:rsid w:val="0050746E"/>
    <w:rsid w:val="00507993"/>
    <w:rsid w:val="00510440"/>
    <w:rsid w:val="00511C25"/>
    <w:rsid w:val="00513E36"/>
    <w:rsid w:val="00515D86"/>
    <w:rsid w:val="00515E07"/>
    <w:rsid w:val="00515E66"/>
    <w:rsid w:val="00515EB2"/>
    <w:rsid w:val="00521812"/>
    <w:rsid w:val="00521F37"/>
    <w:rsid w:val="0052295B"/>
    <w:rsid w:val="005248BE"/>
    <w:rsid w:val="00525010"/>
    <w:rsid w:val="005262B0"/>
    <w:rsid w:val="00526B94"/>
    <w:rsid w:val="00527C62"/>
    <w:rsid w:val="0053253F"/>
    <w:rsid w:val="00534112"/>
    <w:rsid w:val="005352D3"/>
    <w:rsid w:val="00540206"/>
    <w:rsid w:val="0054196E"/>
    <w:rsid w:val="00541DBE"/>
    <w:rsid w:val="00542B14"/>
    <w:rsid w:val="00543D04"/>
    <w:rsid w:val="0054476E"/>
    <w:rsid w:val="00545FD6"/>
    <w:rsid w:val="00545FF8"/>
    <w:rsid w:val="00551E2C"/>
    <w:rsid w:val="005530B9"/>
    <w:rsid w:val="00554280"/>
    <w:rsid w:val="00554A36"/>
    <w:rsid w:val="005573A7"/>
    <w:rsid w:val="00560673"/>
    <w:rsid w:val="0056410C"/>
    <w:rsid w:val="00564627"/>
    <w:rsid w:val="00565951"/>
    <w:rsid w:val="00570DBE"/>
    <w:rsid w:val="00570E29"/>
    <w:rsid w:val="005714E8"/>
    <w:rsid w:val="00572347"/>
    <w:rsid w:val="005746C0"/>
    <w:rsid w:val="00575421"/>
    <w:rsid w:val="00575851"/>
    <w:rsid w:val="0057594A"/>
    <w:rsid w:val="005771C6"/>
    <w:rsid w:val="005809E0"/>
    <w:rsid w:val="00580CF8"/>
    <w:rsid w:val="00581E24"/>
    <w:rsid w:val="00585B51"/>
    <w:rsid w:val="00587A3B"/>
    <w:rsid w:val="00587F81"/>
    <w:rsid w:val="0059113B"/>
    <w:rsid w:val="005913A7"/>
    <w:rsid w:val="00591FF2"/>
    <w:rsid w:val="005927B8"/>
    <w:rsid w:val="005930E8"/>
    <w:rsid w:val="005944F8"/>
    <w:rsid w:val="00594A61"/>
    <w:rsid w:val="00595AD0"/>
    <w:rsid w:val="00596893"/>
    <w:rsid w:val="005A0D38"/>
    <w:rsid w:val="005A18C0"/>
    <w:rsid w:val="005A29A8"/>
    <w:rsid w:val="005A4A0B"/>
    <w:rsid w:val="005A5D55"/>
    <w:rsid w:val="005A7003"/>
    <w:rsid w:val="005A7C45"/>
    <w:rsid w:val="005B09E4"/>
    <w:rsid w:val="005B115C"/>
    <w:rsid w:val="005B159A"/>
    <w:rsid w:val="005B2073"/>
    <w:rsid w:val="005B2537"/>
    <w:rsid w:val="005B40FF"/>
    <w:rsid w:val="005B62C1"/>
    <w:rsid w:val="005B6589"/>
    <w:rsid w:val="005B65C3"/>
    <w:rsid w:val="005B7134"/>
    <w:rsid w:val="005C0DFB"/>
    <w:rsid w:val="005C1BA5"/>
    <w:rsid w:val="005C2342"/>
    <w:rsid w:val="005C24E3"/>
    <w:rsid w:val="005C34F7"/>
    <w:rsid w:val="005C4CD2"/>
    <w:rsid w:val="005C580D"/>
    <w:rsid w:val="005D16D3"/>
    <w:rsid w:val="005D17E5"/>
    <w:rsid w:val="005D1952"/>
    <w:rsid w:val="005D2144"/>
    <w:rsid w:val="005D2AC1"/>
    <w:rsid w:val="005D3ECF"/>
    <w:rsid w:val="005D57E9"/>
    <w:rsid w:val="005D5CAD"/>
    <w:rsid w:val="005D6ACB"/>
    <w:rsid w:val="005D7120"/>
    <w:rsid w:val="005D73EC"/>
    <w:rsid w:val="005D778A"/>
    <w:rsid w:val="005E0FA7"/>
    <w:rsid w:val="005E1078"/>
    <w:rsid w:val="005E12C6"/>
    <w:rsid w:val="005E13B9"/>
    <w:rsid w:val="005E188A"/>
    <w:rsid w:val="005E1917"/>
    <w:rsid w:val="005E1C0C"/>
    <w:rsid w:val="005E3006"/>
    <w:rsid w:val="005E4BC6"/>
    <w:rsid w:val="005E5319"/>
    <w:rsid w:val="005E6012"/>
    <w:rsid w:val="005E778B"/>
    <w:rsid w:val="005F0048"/>
    <w:rsid w:val="005F14FA"/>
    <w:rsid w:val="005F216A"/>
    <w:rsid w:val="005F2277"/>
    <w:rsid w:val="005F315A"/>
    <w:rsid w:val="005F5065"/>
    <w:rsid w:val="005F5E17"/>
    <w:rsid w:val="00600476"/>
    <w:rsid w:val="00600BAE"/>
    <w:rsid w:val="006026D2"/>
    <w:rsid w:val="00602906"/>
    <w:rsid w:val="0060297B"/>
    <w:rsid w:val="00602F81"/>
    <w:rsid w:val="00604D5C"/>
    <w:rsid w:val="00604F61"/>
    <w:rsid w:val="00607587"/>
    <w:rsid w:val="00607979"/>
    <w:rsid w:val="00607D0C"/>
    <w:rsid w:val="00610B7E"/>
    <w:rsid w:val="00611AD9"/>
    <w:rsid w:val="006144FC"/>
    <w:rsid w:val="00614928"/>
    <w:rsid w:val="006156FD"/>
    <w:rsid w:val="00615FA9"/>
    <w:rsid w:val="006171A6"/>
    <w:rsid w:val="00620283"/>
    <w:rsid w:val="00621A56"/>
    <w:rsid w:val="00621BA1"/>
    <w:rsid w:val="00621FCC"/>
    <w:rsid w:val="006248A2"/>
    <w:rsid w:val="00626B4A"/>
    <w:rsid w:val="00630CD2"/>
    <w:rsid w:val="00632E57"/>
    <w:rsid w:val="00633753"/>
    <w:rsid w:val="00635164"/>
    <w:rsid w:val="0063581C"/>
    <w:rsid w:val="0064046F"/>
    <w:rsid w:val="00640B03"/>
    <w:rsid w:val="00640E1E"/>
    <w:rsid w:val="00642E73"/>
    <w:rsid w:val="006448F9"/>
    <w:rsid w:val="00645492"/>
    <w:rsid w:val="00645B98"/>
    <w:rsid w:val="006460D4"/>
    <w:rsid w:val="00647F34"/>
    <w:rsid w:val="006518A3"/>
    <w:rsid w:val="0065380F"/>
    <w:rsid w:val="00654D8E"/>
    <w:rsid w:val="00655624"/>
    <w:rsid w:val="0065788B"/>
    <w:rsid w:val="006601A0"/>
    <w:rsid w:val="00660602"/>
    <w:rsid w:val="00660CEF"/>
    <w:rsid w:val="00662B15"/>
    <w:rsid w:val="0066654C"/>
    <w:rsid w:val="00670854"/>
    <w:rsid w:val="00671E54"/>
    <w:rsid w:val="00673375"/>
    <w:rsid w:val="0067386B"/>
    <w:rsid w:val="006748CB"/>
    <w:rsid w:val="006756AE"/>
    <w:rsid w:val="0067614C"/>
    <w:rsid w:val="00677B94"/>
    <w:rsid w:val="006808CA"/>
    <w:rsid w:val="00680D67"/>
    <w:rsid w:val="00683977"/>
    <w:rsid w:val="00683A03"/>
    <w:rsid w:val="006868F6"/>
    <w:rsid w:val="00687BB6"/>
    <w:rsid w:val="006926FF"/>
    <w:rsid w:val="00692F84"/>
    <w:rsid w:val="0069401E"/>
    <w:rsid w:val="00694603"/>
    <w:rsid w:val="00697D1E"/>
    <w:rsid w:val="006A069C"/>
    <w:rsid w:val="006A177B"/>
    <w:rsid w:val="006A2F8D"/>
    <w:rsid w:val="006A5CFC"/>
    <w:rsid w:val="006B15C7"/>
    <w:rsid w:val="006B17B4"/>
    <w:rsid w:val="006B350E"/>
    <w:rsid w:val="006B44E6"/>
    <w:rsid w:val="006B50DC"/>
    <w:rsid w:val="006B5965"/>
    <w:rsid w:val="006B6874"/>
    <w:rsid w:val="006B7E41"/>
    <w:rsid w:val="006C0300"/>
    <w:rsid w:val="006C12BD"/>
    <w:rsid w:val="006C1822"/>
    <w:rsid w:val="006C3513"/>
    <w:rsid w:val="006C3964"/>
    <w:rsid w:val="006C3A38"/>
    <w:rsid w:val="006C5BDB"/>
    <w:rsid w:val="006C6515"/>
    <w:rsid w:val="006C7096"/>
    <w:rsid w:val="006C76C3"/>
    <w:rsid w:val="006D0516"/>
    <w:rsid w:val="006D0AC3"/>
    <w:rsid w:val="006D1130"/>
    <w:rsid w:val="006D1A51"/>
    <w:rsid w:val="006D1F14"/>
    <w:rsid w:val="006D2174"/>
    <w:rsid w:val="006D33A8"/>
    <w:rsid w:val="006D4064"/>
    <w:rsid w:val="006D6756"/>
    <w:rsid w:val="006E0B90"/>
    <w:rsid w:val="006E1F01"/>
    <w:rsid w:val="006E5226"/>
    <w:rsid w:val="006E5E83"/>
    <w:rsid w:val="006E7D41"/>
    <w:rsid w:val="006F3DD4"/>
    <w:rsid w:val="006F5562"/>
    <w:rsid w:val="006F58A1"/>
    <w:rsid w:val="006F5C02"/>
    <w:rsid w:val="00700C3C"/>
    <w:rsid w:val="00703F42"/>
    <w:rsid w:val="0070404C"/>
    <w:rsid w:val="00704D4D"/>
    <w:rsid w:val="00705295"/>
    <w:rsid w:val="00705B78"/>
    <w:rsid w:val="00710DC5"/>
    <w:rsid w:val="00711B5E"/>
    <w:rsid w:val="00712F70"/>
    <w:rsid w:val="00713755"/>
    <w:rsid w:val="00716953"/>
    <w:rsid w:val="00721B7B"/>
    <w:rsid w:val="00721EA1"/>
    <w:rsid w:val="007242A6"/>
    <w:rsid w:val="00730A20"/>
    <w:rsid w:val="0073236D"/>
    <w:rsid w:val="0073294C"/>
    <w:rsid w:val="007340CD"/>
    <w:rsid w:val="00734A00"/>
    <w:rsid w:val="007359C4"/>
    <w:rsid w:val="00736B62"/>
    <w:rsid w:val="00737021"/>
    <w:rsid w:val="00737104"/>
    <w:rsid w:val="00740736"/>
    <w:rsid w:val="00741540"/>
    <w:rsid w:val="00742BCB"/>
    <w:rsid w:val="00744F93"/>
    <w:rsid w:val="0074587D"/>
    <w:rsid w:val="00745A2A"/>
    <w:rsid w:val="0074735F"/>
    <w:rsid w:val="00747DFE"/>
    <w:rsid w:val="00750C55"/>
    <w:rsid w:val="00752BD3"/>
    <w:rsid w:val="00754304"/>
    <w:rsid w:val="00760FC2"/>
    <w:rsid w:val="00761430"/>
    <w:rsid w:val="00762DA4"/>
    <w:rsid w:val="00763321"/>
    <w:rsid w:val="007637BC"/>
    <w:rsid w:val="00763AD8"/>
    <w:rsid w:val="0076434D"/>
    <w:rsid w:val="0076497F"/>
    <w:rsid w:val="007671C6"/>
    <w:rsid w:val="007675B9"/>
    <w:rsid w:val="00771410"/>
    <w:rsid w:val="0077240D"/>
    <w:rsid w:val="00772E31"/>
    <w:rsid w:val="00773230"/>
    <w:rsid w:val="00773799"/>
    <w:rsid w:val="00773B2C"/>
    <w:rsid w:val="00773DE9"/>
    <w:rsid w:val="007752FA"/>
    <w:rsid w:val="00775708"/>
    <w:rsid w:val="00775965"/>
    <w:rsid w:val="00775D65"/>
    <w:rsid w:val="0077730A"/>
    <w:rsid w:val="00777A3C"/>
    <w:rsid w:val="007804BE"/>
    <w:rsid w:val="00781FF6"/>
    <w:rsid w:val="007821B6"/>
    <w:rsid w:val="007827FF"/>
    <w:rsid w:val="00783223"/>
    <w:rsid w:val="007844D6"/>
    <w:rsid w:val="00785186"/>
    <w:rsid w:val="0078556B"/>
    <w:rsid w:val="00785AFF"/>
    <w:rsid w:val="00785F91"/>
    <w:rsid w:val="0078647B"/>
    <w:rsid w:val="00786D78"/>
    <w:rsid w:val="00787AD3"/>
    <w:rsid w:val="00790478"/>
    <w:rsid w:val="00790CC8"/>
    <w:rsid w:val="007911BC"/>
    <w:rsid w:val="00793014"/>
    <w:rsid w:val="00793E14"/>
    <w:rsid w:val="00796943"/>
    <w:rsid w:val="00796AE8"/>
    <w:rsid w:val="00796FE8"/>
    <w:rsid w:val="00797169"/>
    <w:rsid w:val="007A0536"/>
    <w:rsid w:val="007A187B"/>
    <w:rsid w:val="007A1E0C"/>
    <w:rsid w:val="007A47DD"/>
    <w:rsid w:val="007A5FF6"/>
    <w:rsid w:val="007B023C"/>
    <w:rsid w:val="007B116E"/>
    <w:rsid w:val="007B3074"/>
    <w:rsid w:val="007B51D4"/>
    <w:rsid w:val="007B56F2"/>
    <w:rsid w:val="007B6398"/>
    <w:rsid w:val="007B6445"/>
    <w:rsid w:val="007B6E50"/>
    <w:rsid w:val="007C017F"/>
    <w:rsid w:val="007C120E"/>
    <w:rsid w:val="007C25AB"/>
    <w:rsid w:val="007C2A8A"/>
    <w:rsid w:val="007C2E32"/>
    <w:rsid w:val="007C2E50"/>
    <w:rsid w:val="007C3A96"/>
    <w:rsid w:val="007C57DB"/>
    <w:rsid w:val="007C6537"/>
    <w:rsid w:val="007C6674"/>
    <w:rsid w:val="007C75E3"/>
    <w:rsid w:val="007D39FB"/>
    <w:rsid w:val="007D5B15"/>
    <w:rsid w:val="007D749A"/>
    <w:rsid w:val="007E154B"/>
    <w:rsid w:val="007E480B"/>
    <w:rsid w:val="007E5437"/>
    <w:rsid w:val="007E625F"/>
    <w:rsid w:val="007E6A7C"/>
    <w:rsid w:val="007F1DA8"/>
    <w:rsid w:val="007F39FD"/>
    <w:rsid w:val="007F4E37"/>
    <w:rsid w:val="007F571B"/>
    <w:rsid w:val="007F71FD"/>
    <w:rsid w:val="007F773F"/>
    <w:rsid w:val="00801145"/>
    <w:rsid w:val="008018AD"/>
    <w:rsid w:val="00801C7C"/>
    <w:rsid w:val="008023DE"/>
    <w:rsid w:val="008028BC"/>
    <w:rsid w:val="00802FD1"/>
    <w:rsid w:val="00803700"/>
    <w:rsid w:val="008043A4"/>
    <w:rsid w:val="00804F0A"/>
    <w:rsid w:val="00804F74"/>
    <w:rsid w:val="008054EE"/>
    <w:rsid w:val="00805D06"/>
    <w:rsid w:val="00805E2D"/>
    <w:rsid w:val="008078FE"/>
    <w:rsid w:val="00810B3B"/>
    <w:rsid w:val="00811278"/>
    <w:rsid w:val="00813C5E"/>
    <w:rsid w:val="00815FE8"/>
    <w:rsid w:val="00821295"/>
    <w:rsid w:val="00821346"/>
    <w:rsid w:val="0082176E"/>
    <w:rsid w:val="00822451"/>
    <w:rsid w:val="008261A1"/>
    <w:rsid w:val="0082695E"/>
    <w:rsid w:val="00826A26"/>
    <w:rsid w:val="008312D7"/>
    <w:rsid w:val="00832E22"/>
    <w:rsid w:val="008339C8"/>
    <w:rsid w:val="008340D3"/>
    <w:rsid w:val="00835D97"/>
    <w:rsid w:val="008361A3"/>
    <w:rsid w:val="008379FD"/>
    <w:rsid w:val="00845651"/>
    <w:rsid w:val="00845A9D"/>
    <w:rsid w:val="00846B7F"/>
    <w:rsid w:val="008478C2"/>
    <w:rsid w:val="00850888"/>
    <w:rsid w:val="00850CA2"/>
    <w:rsid w:val="00850EFD"/>
    <w:rsid w:val="00851000"/>
    <w:rsid w:val="00852A42"/>
    <w:rsid w:val="00852C4A"/>
    <w:rsid w:val="00853773"/>
    <w:rsid w:val="00853B96"/>
    <w:rsid w:val="00855DC8"/>
    <w:rsid w:val="00855E27"/>
    <w:rsid w:val="0086152F"/>
    <w:rsid w:val="008628B0"/>
    <w:rsid w:val="00862DBD"/>
    <w:rsid w:val="00863465"/>
    <w:rsid w:val="00863616"/>
    <w:rsid w:val="0086369B"/>
    <w:rsid w:val="0086480A"/>
    <w:rsid w:val="00865998"/>
    <w:rsid w:val="00866900"/>
    <w:rsid w:val="00867A8C"/>
    <w:rsid w:val="00870812"/>
    <w:rsid w:val="00870B24"/>
    <w:rsid w:val="00872B2F"/>
    <w:rsid w:val="00874F7D"/>
    <w:rsid w:val="008764F2"/>
    <w:rsid w:val="008770D7"/>
    <w:rsid w:val="0088133A"/>
    <w:rsid w:val="00882095"/>
    <w:rsid w:val="00884E26"/>
    <w:rsid w:val="0089586A"/>
    <w:rsid w:val="00897A33"/>
    <w:rsid w:val="008A2993"/>
    <w:rsid w:val="008A410C"/>
    <w:rsid w:val="008A50C1"/>
    <w:rsid w:val="008A6CF6"/>
    <w:rsid w:val="008B0A2E"/>
    <w:rsid w:val="008B1EEE"/>
    <w:rsid w:val="008B5A86"/>
    <w:rsid w:val="008B5B66"/>
    <w:rsid w:val="008B5DF3"/>
    <w:rsid w:val="008B5FA0"/>
    <w:rsid w:val="008B6646"/>
    <w:rsid w:val="008B71EA"/>
    <w:rsid w:val="008B7485"/>
    <w:rsid w:val="008B7695"/>
    <w:rsid w:val="008B7ABC"/>
    <w:rsid w:val="008C03E7"/>
    <w:rsid w:val="008C3550"/>
    <w:rsid w:val="008C3EB9"/>
    <w:rsid w:val="008C48C2"/>
    <w:rsid w:val="008C6576"/>
    <w:rsid w:val="008D0678"/>
    <w:rsid w:val="008D1850"/>
    <w:rsid w:val="008D2A1F"/>
    <w:rsid w:val="008D3628"/>
    <w:rsid w:val="008D4985"/>
    <w:rsid w:val="008D4FEC"/>
    <w:rsid w:val="008D52C9"/>
    <w:rsid w:val="008D5B14"/>
    <w:rsid w:val="008E0949"/>
    <w:rsid w:val="008E1611"/>
    <w:rsid w:val="008E7041"/>
    <w:rsid w:val="008E7300"/>
    <w:rsid w:val="008E7EFB"/>
    <w:rsid w:val="008F0B93"/>
    <w:rsid w:val="008F163D"/>
    <w:rsid w:val="008F1C98"/>
    <w:rsid w:val="008F1E16"/>
    <w:rsid w:val="008F7D21"/>
    <w:rsid w:val="0090074F"/>
    <w:rsid w:val="00901676"/>
    <w:rsid w:val="0090183A"/>
    <w:rsid w:val="00901B59"/>
    <w:rsid w:val="00901D68"/>
    <w:rsid w:val="0090636A"/>
    <w:rsid w:val="009078E7"/>
    <w:rsid w:val="00907E0E"/>
    <w:rsid w:val="00910D46"/>
    <w:rsid w:val="00911FEB"/>
    <w:rsid w:val="0091489F"/>
    <w:rsid w:val="0091615C"/>
    <w:rsid w:val="00916AD8"/>
    <w:rsid w:val="009207E7"/>
    <w:rsid w:val="00920F47"/>
    <w:rsid w:val="00923610"/>
    <w:rsid w:val="00924509"/>
    <w:rsid w:val="0092576D"/>
    <w:rsid w:val="00930C54"/>
    <w:rsid w:val="00932C6F"/>
    <w:rsid w:val="0093333C"/>
    <w:rsid w:val="0093382E"/>
    <w:rsid w:val="00933900"/>
    <w:rsid w:val="00935715"/>
    <w:rsid w:val="009367F8"/>
    <w:rsid w:val="00940121"/>
    <w:rsid w:val="00940CE1"/>
    <w:rsid w:val="009421CB"/>
    <w:rsid w:val="00942515"/>
    <w:rsid w:val="00942881"/>
    <w:rsid w:val="0094410D"/>
    <w:rsid w:val="0094543D"/>
    <w:rsid w:val="00945D57"/>
    <w:rsid w:val="00946E3C"/>
    <w:rsid w:val="00950C4A"/>
    <w:rsid w:val="0095119F"/>
    <w:rsid w:val="00952C0E"/>
    <w:rsid w:val="00955B82"/>
    <w:rsid w:val="00961901"/>
    <w:rsid w:val="0096486B"/>
    <w:rsid w:val="009701A8"/>
    <w:rsid w:val="00971597"/>
    <w:rsid w:val="00971B81"/>
    <w:rsid w:val="00971CC2"/>
    <w:rsid w:val="009725A8"/>
    <w:rsid w:val="00972B2B"/>
    <w:rsid w:val="00973D19"/>
    <w:rsid w:val="009759AA"/>
    <w:rsid w:val="009773C0"/>
    <w:rsid w:val="00977E0E"/>
    <w:rsid w:val="0098053D"/>
    <w:rsid w:val="009806E0"/>
    <w:rsid w:val="00980C2C"/>
    <w:rsid w:val="00981256"/>
    <w:rsid w:val="00982489"/>
    <w:rsid w:val="009838B9"/>
    <w:rsid w:val="00983DA9"/>
    <w:rsid w:val="00984D03"/>
    <w:rsid w:val="0098679D"/>
    <w:rsid w:val="00990ED6"/>
    <w:rsid w:val="009917D8"/>
    <w:rsid w:val="00991E2D"/>
    <w:rsid w:val="0099213A"/>
    <w:rsid w:val="00992F6C"/>
    <w:rsid w:val="009932A2"/>
    <w:rsid w:val="00994B72"/>
    <w:rsid w:val="00995677"/>
    <w:rsid w:val="0099710E"/>
    <w:rsid w:val="009A2802"/>
    <w:rsid w:val="009A2D5E"/>
    <w:rsid w:val="009A3544"/>
    <w:rsid w:val="009A4EF0"/>
    <w:rsid w:val="009A505F"/>
    <w:rsid w:val="009A58FC"/>
    <w:rsid w:val="009A7D92"/>
    <w:rsid w:val="009A7FDB"/>
    <w:rsid w:val="009B05AF"/>
    <w:rsid w:val="009B070A"/>
    <w:rsid w:val="009B084A"/>
    <w:rsid w:val="009B3705"/>
    <w:rsid w:val="009B4197"/>
    <w:rsid w:val="009B4762"/>
    <w:rsid w:val="009B7CC9"/>
    <w:rsid w:val="009C0A2C"/>
    <w:rsid w:val="009C1C91"/>
    <w:rsid w:val="009C4E03"/>
    <w:rsid w:val="009C5573"/>
    <w:rsid w:val="009C7101"/>
    <w:rsid w:val="009C74DA"/>
    <w:rsid w:val="009C7BA3"/>
    <w:rsid w:val="009C7DBB"/>
    <w:rsid w:val="009D1138"/>
    <w:rsid w:val="009D1A01"/>
    <w:rsid w:val="009D2413"/>
    <w:rsid w:val="009D2A2F"/>
    <w:rsid w:val="009D428A"/>
    <w:rsid w:val="009D4D86"/>
    <w:rsid w:val="009E0BAF"/>
    <w:rsid w:val="009E2709"/>
    <w:rsid w:val="009E3AC5"/>
    <w:rsid w:val="009E3D6C"/>
    <w:rsid w:val="009E5B0D"/>
    <w:rsid w:val="009E7B1E"/>
    <w:rsid w:val="009E7E06"/>
    <w:rsid w:val="009F0904"/>
    <w:rsid w:val="009F1A90"/>
    <w:rsid w:val="009F1DA5"/>
    <w:rsid w:val="009F2547"/>
    <w:rsid w:val="009F35FC"/>
    <w:rsid w:val="009F42AA"/>
    <w:rsid w:val="009F5279"/>
    <w:rsid w:val="009F5771"/>
    <w:rsid w:val="009F58F2"/>
    <w:rsid w:val="009F7363"/>
    <w:rsid w:val="00A035D0"/>
    <w:rsid w:val="00A03B04"/>
    <w:rsid w:val="00A04A69"/>
    <w:rsid w:val="00A04D50"/>
    <w:rsid w:val="00A05DC4"/>
    <w:rsid w:val="00A06A8F"/>
    <w:rsid w:val="00A06AB2"/>
    <w:rsid w:val="00A06F71"/>
    <w:rsid w:val="00A104F5"/>
    <w:rsid w:val="00A1132B"/>
    <w:rsid w:val="00A1295D"/>
    <w:rsid w:val="00A13818"/>
    <w:rsid w:val="00A1387A"/>
    <w:rsid w:val="00A13B7A"/>
    <w:rsid w:val="00A179AD"/>
    <w:rsid w:val="00A21B30"/>
    <w:rsid w:val="00A25831"/>
    <w:rsid w:val="00A2586B"/>
    <w:rsid w:val="00A3099D"/>
    <w:rsid w:val="00A31E44"/>
    <w:rsid w:val="00A3283F"/>
    <w:rsid w:val="00A37422"/>
    <w:rsid w:val="00A42462"/>
    <w:rsid w:val="00A44B17"/>
    <w:rsid w:val="00A547BD"/>
    <w:rsid w:val="00A54A5F"/>
    <w:rsid w:val="00A54B27"/>
    <w:rsid w:val="00A54DEE"/>
    <w:rsid w:val="00A55392"/>
    <w:rsid w:val="00A560FE"/>
    <w:rsid w:val="00A56BFA"/>
    <w:rsid w:val="00A613B0"/>
    <w:rsid w:val="00A61794"/>
    <w:rsid w:val="00A6328D"/>
    <w:rsid w:val="00A63470"/>
    <w:rsid w:val="00A63882"/>
    <w:rsid w:val="00A6577F"/>
    <w:rsid w:val="00A729AD"/>
    <w:rsid w:val="00A73A16"/>
    <w:rsid w:val="00A741E2"/>
    <w:rsid w:val="00A74C92"/>
    <w:rsid w:val="00A764A8"/>
    <w:rsid w:val="00A801CB"/>
    <w:rsid w:val="00A83629"/>
    <w:rsid w:val="00A859D4"/>
    <w:rsid w:val="00A85DDE"/>
    <w:rsid w:val="00A8600A"/>
    <w:rsid w:val="00A86BB8"/>
    <w:rsid w:val="00A87774"/>
    <w:rsid w:val="00A87DA8"/>
    <w:rsid w:val="00A9216C"/>
    <w:rsid w:val="00A93305"/>
    <w:rsid w:val="00A9409D"/>
    <w:rsid w:val="00A95AE9"/>
    <w:rsid w:val="00A95D68"/>
    <w:rsid w:val="00A96393"/>
    <w:rsid w:val="00A96709"/>
    <w:rsid w:val="00A97A49"/>
    <w:rsid w:val="00AA04A2"/>
    <w:rsid w:val="00AA0BFC"/>
    <w:rsid w:val="00AA1072"/>
    <w:rsid w:val="00AA3117"/>
    <w:rsid w:val="00AA4391"/>
    <w:rsid w:val="00AA4FA4"/>
    <w:rsid w:val="00AA69E5"/>
    <w:rsid w:val="00AA7797"/>
    <w:rsid w:val="00AB00F1"/>
    <w:rsid w:val="00AB09B2"/>
    <w:rsid w:val="00AB2571"/>
    <w:rsid w:val="00AB49F0"/>
    <w:rsid w:val="00AB5026"/>
    <w:rsid w:val="00AB57A5"/>
    <w:rsid w:val="00AB5E0F"/>
    <w:rsid w:val="00AB7998"/>
    <w:rsid w:val="00AC3B05"/>
    <w:rsid w:val="00AC4331"/>
    <w:rsid w:val="00AC4454"/>
    <w:rsid w:val="00AC4E96"/>
    <w:rsid w:val="00AC64D9"/>
    <w:rsid w:val="00AD164C"/>
    <w:rsid w:val="00AD17D9"/>
    <w:rsid w:val="00AD2FA7"/>
    <w:rsid w:val="00AD3E3A"/>
    <w:rsid w:val="00AD4C01"/>
    <w:rsid w:val="00AD5D72"/>
    <w:rsid w:val="00AD7562"/>
    <w:rsid w:val="00AE493E"/>
    <w:rsid w:val="00AE6DE2"/>
    <w:rsid w:val="00AE7164"/>
    <w:rsid w:val="00AF1096"/>
    <w:rsid w:val="00AF2AA0"/>
    <w:rsid w:val="00AF33F7"/>
    <w:rsid w:val="00AF5E29"/>
    <w:rsid w:val="00AF7337"/>
    <w:rsid w:val="00B01676"/>
    <w:rsid w:val="00B01911"/>
    <w:rsid w:val="00B023D6"/>
    <w:rsid w:val="00B0399B"/>
    <w:rsid w:val="00B03B85"/>
    <w:rsid w:val="00B04E17"/>
    <w:rsid w:val="00B05488"/>
    <w:rsid w:val="00B06C8B"/>
    <w:rsid w:val="00B11096"/>
    <w:rsid w:val="00B161D8"/>
    <w:rsid w:val="00B16B5F"/>
    <w:rsid w:val="00B17DDE"/>
    <w:rsid w:val="00B20FF0"/>
    <w:rsid w:val="00B25E8D"/>
    <w:rsid w:val="00B26FFB"/>
    <w:rsid w:val="00B30146"/>
    <w:rsid w:val="00B31557"/>
    <w:rsid w:val="00B32180"/>
    <w:rsid w:val="00B338CD"/>
    <w:rsid w:val="00B345B8"/>
    <w:rsid w:val="00B3751C"/>
    <w:rsid w:val="00B37FE4"/>
    <w:rsid w:val="00B408D0"/>
    <w:rsid w:val="00B41FEC"/>
    <w:rsid w:val="00B428C7"/>
    <w:rsid w:val="00B42D14"/>
    <w:rsid w:val="00B42F17"/>
    <w:rsid w:val="00B45E59"/>
    <w:rsid w:val="00B47FCB"/>
    <w:rsid w:val="00B51AE2"/>
    <w:rsid w:val="00B619C7"/>
    <w:rsid w:val="00B6201B"/>
    <w:rsid w:val="00B6561A"/>
    <w:rsid w:val="00B66D3A"/>
    <w:rsid w:val="00B67B1E"/>
    <w:rsid w:val="00B71930"/>
    <w:rsid w:val="00B753D0"/>
    <w:rsid w:val="00B7547A"/>
    <w:rsid w:val="00B767D5"/>
    <w:rsid w:val="00B77D98"/>
    <w:rsid w:val="00B82C91"/>
    <w:rsid w:val="00B83155"/>
    <w:rsid w:val="00B860BF"/>
    <w:rsid w:val="00B86F88"/>
    <w:rsid w:val="00B91858"/>
    <w:rsid w:val="00B94A6D"/>
    <w:rsid w:val="00B94B28"/>
    <w:rsid w:val="00B95ED1"/>
    <w:rsid w:val="00B96056"/>
    <w:rsid w:val="00BA16F6"/>
    <w:rsid w:val="00BA487E"/>
    <w:rsid w:val="00BA5D0E"/>
    <w:rsid w:val="00BA7758"/>
    <w:rsid w:val="00BA7F2C"/>
    <w:rsid w:val="00BB0297"/>
    <w:rsid w:val="00BB4D2F"/>
    <w:rsid w:val="00BB4F42"/>
    <w:rsid w:val="00BB6423"/>
    <w:rsid w:val="00BB7426"/>
    <w:rsid w:val="00BC2FAB"/>
    <w:rsid w:val="00BC3EF4"/>
    <w:rsid w:val="00BD05D9"/>
    <w:rsid w:val="00BD1595"/>
    <w:rsid w:val="00BD2C5F"/>
    <w:rsid w:val="00BD4C15"/>
    <w:rsid w:val="00BD5EED"/>
    <w:rsid w:val="00BD63B3"/>
    <w:rsid w:val="00BD75A5"/>
    <w:rsid w:val="00BE2C15"/>
    <w:rsid w:val="00BE38CC"/>
    <w:rsid w:val="00BE3B7A"/>
    <w:rsid w:val="00BE4635"/>
    <w:rsid w:val="00BE5129"/>
    <w:rsid w:val="00BE52A0"/>
    <w:rsid w:val="00BE60E8"/>
    <w:rsid w:val="00BE651D"/>
    <w:rsid w:val="00BE65BA"/>
    <w:rsid w:val="00BE6E7D"/>
    <w:rsid w:val="00BE7D0F"/>
    <w:rsid w:val="00BF0AAA"/>
    <w:rsid w:val="00BF2728"/>
    <w:rsid w:val="00BF4A04"/>
    <w:rsid w:val="00BF540A"/>
    <w:rsid w:val="00BF7206"/>
    <w:rsid w:val="00C001EB"/>
    <w:rsid w:val="00C00339"/>
    <w:rsid w:val="00C0046C"/>
    <w:rsid w:val="00C01701"/>
    <w:rsid w:val="00C05BB0"/>
    <w:rsid w:val="00C069C4"/>
    <w:rsid w:val="00C111DD"/>
    <w:rsid w:val="00C11935"/>
    <w:rsid w:val="00C12491"/>
    <w:rsid w:val="00C12DD1"/>
    <w:rsid w:val="00C146A4"/>
    <w:rsid w:val="00C15B71"/>
    <w:rsid w:val="00C16731"/>
    <w:rsid w:val="00C201AD"/>
    <w:rsid w:val="00C21BDD"/>
    <w:rsid w:val="00C229C8"/>
    <w:rsid w:val="00C26194"/>
    <w:rsid w:val="00C27262"/>
    <w:rsid w:val="00C307D4"/>
    <w:rsid w:val="00C3101A"/>
    <w:rsid w:val="00C31BCE"/>
    <w:rsid w:val="00C33750"/>
    <w:rsid w:val="00C34641"/>
    <w:rsid w:val="00C348A6"/>
    <w:rsid w:val="00C34C92"/>
    <w:rsid w:val="00C35105"/>
    <w:rsid w:val="00C357B4"/>
    <w:rsid w:val="00C36AC5"/>
    <w:rsid w:val="00C36E05"/>
    <w:rsid w:val="00C40719"/>
    <w:rsid w:val="00C407DA"/>
    <w:rsid w:val="00C44752"/>
    <w:rsid w:val="00C46AAC"/>
    <w:rsid w:val="00C46B78"/>
    <w:rsid w:val="00C47C9E"/>
    <w:rsid w:val="00C50503"/>
    <w:rsid w:val="00C5122A"/>
    <w:rsid w:val="00C55204"/>
    <w:rsid w:val="00C577A0"/>
    <w:rsid w:val="00C60AD9"/>
    <w:rsid w:val="00C60E87"/>
    <w:rsid w:val="00C610F8"/>
    <w:rsid w:val="00C61961"/>
    <w:rsid w:val="00C657C5"/>
    <w:rsid w:val="00C66E5D"/>
    <w:rsid w:val="00C676B4"/>
    <w:rsid w:val="00C7384B"/>
    <w:rsid w:val="00C738BE"/>
    <w:rsid w:val="00C739E8"/>
    <w:rsid w:val="00C75A50"/>
    <w:rsid w:val="00C76CC6"/>
    <w:rsid w:val="00C77268"/>
    <w:rsid w:val="00C81301"/>
    <w:rsid w:val="00C819AC"/>
    <w:rsid w:val="00C823A9"/>
    <w:rsid w:val="00C8435D"/>
    <w:rsid w:val="00C9005F"/>
    <w:rsid w:val="00C9293B"/>
    <w:rsid w:val="00C96758"/>
    <w:rsid w:val="00C96BD8"/>
    <w:rsid w:val="00CA014D"/>
    <w:rsid w:val="00CA3D83"/>
    <w:rsid w:val="00CA5E81"/>
    <w:rsid w:val="00CA627D"/>
    <w:rsid w:val="00CA665F"/>
    <w:rsid w:val="00CB0848"/>
    <w:rsid w:val="00CB4F8A"/>
    <w:rsid w:val="00CB6E4D"/>
    <w:rsid w:val="00CB6F90"/>
    <w:rsid w:val="00CB79AC"/>
    <w:rsid w:val="00CC02B7"/>
    <w:rsid w:val="00CC080D"/>
    <w:rsid w:val="00CC1781"/>
    <w:rsid w:val="00CC495E"/>
    <w:rsid w:val="00CC4C63"/>
    <w:rsid w:val="00CC53AB"/>
    <w:rsid w:val="00CC6104"/>
    <w:rsid w:val="00CC68ED"/>
    <w:rsid w:val="00CC7CA4"/>
    <w:rsid w:val="00CD0E11"/>
    <w:rsid w:val="00CD1014"/>
    <w:rsid w:val="00CD149F"/>
    <w:rsid w:val="00CD222A"/>
    <w:rsid w:val="00CD262B"/>
    <w:rsid w:val="00CD2A1C"/>
    <w:rsid w:val="00CD2FB4"/>
    <w:rsid w:val="00CD329D"/>
    <w:rsid w:val="00CD4826"/>
    <w:rsid w:val="00CD4A1B"/>
    <w:rsid w:val="00CD4D21"/>
    <w:rsid w:val="00CD57F9"/>
    <w:rsid w:val="00CD5D08"/>
    <w:rsid w:val="00CD5EBA"/>
    <w:rsid w:val="00CD62D8"/>
    <w:rsid w:val="00CD7131"/>
    <w:rsid w:val="00CE01FB"/>
    <w:rsid w:val="00CE08CE"/>
    <w:rsid w:val="00CE294E"/>
    <w:rsid w:val="00CE4A13"/>
    <w:rsid w:val="00CE58C0"/>
    <w:rsid w:val="00CE6CB2"/>
    <w:rsid w:val="00CF110E"/>
    <w:rsid w:val="00CF14C3"/>
    <w:rsid w:val="00CF1C11"/>
    <w:rsid w:val="00CF3300"/>
    <w:rsid w:val="00CF4F41"/>
    <w:rsid w:val="00CF5AE2"/>
    <w:rsid w:val="00CF5BE9"/>
    <w:rsid w:val="00CF6B90"/>
    <w:rsid w:val="00D000FA"/>
    <w:rsid w:val="00D012E0"/>
    <w:rsid w:val="00D01EF1"/>
    <w:rsid w:val="00D0357B"/>
    <w:rsid w:val="00D0455A"/>
    <w:rsid w:val="00D06864"/>
    <w:rsid w:val="00D11A0D"/>
    <w:rsid w:val="00D12A14"/>
    <w:rsid w:val="00D12D8F"/>
    <w:rsid w:val="00D13E6F"/>
    <w:rsid w:val="00D17C3B"/>
    <w:rsid w:val="00D20C4F"/>
    <w:rsid w:val="00D234DB"/>
    <w:rsid w:val="00D3037E"/>
    <w:rsid w:val="00D3122E"/>
    <w:rsid w:val="00D316C2"/>
    <w:rsid w:val="00D3190D"/>
    <w:rsid w:val="00D31ED3"/>
    <w:rsid w:val="00D32064"/>
    <w:rsid w:val="00D32416"/>
    <w:rsid w:val="00D337EA"/>
    <w:rsid w:val="00D33887"/>
    <w:rsid w:val="00D33A65"/>
    <w:rsid w:val="00D35DE3"/>
    <w:rsid w:val="00D37EB3"/>
    <w:rsid w:val="00D4128C"/>
    <w:rsid w:val="00D42BB3"/>
    <w:rsid w:val="00D43227"/>
    <w:rsid w:val="00D43E09"/>
    <w:rsid w:val="00D43E3A"/>
    <w:rsid w:val="00D44DC1"/>
    <w:rsid w:val="00D45F72"/>
    <w:rsid w:val="00D47543"/>
    <w:rsid w:val="00D50183"/>
    <w:rsid w:val="00D5081C"/>
    <w:rsid w:val="00D570FC"/>
    <w:rsid w:val="00D574EC"/>
    <w:rsid w:val="00D60F6D"/>
    <w:rsid w:val="00D60FA5"/>
    <w:rsid w:val="00D61F38"/>
    <w:rsid w:val="00D65605"/>
    <w:rsid w:val="00D65827"/>
    <w:rsid w:val="00D6602C"/>
    <w:rsid w:val="00D66221"/>
    <w:rsid w:val="00D66C22"/>
    <w:rsid w:val="00D67493"/>
    <w:rsid w:val="00D674AC"/>
    <w:rsid w:val="00D720F0"/>
    <w:rsid w:val="00D7370E"/>
    <w:rsid w:val="00D738C9"/>
    <w:rsid w:val="00D73CC4"/>
    <w:rsid w:val="00D74615"/>
    <w:rsid w:val="00D756C0"/>
    <w:rsid w:val="00D83FEB"/>
    <w:rsid w:val="00D84C2F"/>
    <w:rsid w:val="00D869A9"/>
    <w:rsid w:val="00D908B0"/>
    <w:rsid w:val="00D90AFE"/>
    <w:rsid w:val="00D9153C"/>
    <w:rsid w:val="00D92706"/>
    <w:rsid w:val="00D932E4"/>
    <w:rsid w:val="00D93ABF"/>
    <w:rsid w:val="00D9645C"/>
    <w:rsid w:val="00D97B65"/>
    <w:rsid w:val="00DA1B5A"/>
    <w:rsid w:val="00DA54C4"/>
    <w:rsid w:val="00DA5A4A"/>
    <w:rsid w:val="00DA683D"/>
    <w:rsid w:val="00DB1DC2"/>
    <w:rsid w:val="00DB1F8A"/>
    <w:rsid w:val="00DB470E"/>
    <w:rsid w:val="00DB4F47"/>
    <w:rsid w:val="00DB5883"/>
    <w:rsid w:val="00DB78F9"/>
    <w:rsid w:val="00DC42C3"/>
    <w:rsid w:val="00DC6793"/>
    <w:rsid w:val="00DC7576"/>
    <w:rsid w:val="00DD0CE7"/>
    <w:rsid w:val="00DD28BA"/>
    <w:rsid w:val="00DD6768"/>
    <w:rsid w:val="00DD683C"/>
    <w:rsid w:val="00DD68CF"/>
    <w:rsid w:val="00DD7BC4"/>
    <w:rsid w:val="00DD7F37"/>
    <w:rsid w:val="00DE010C"/>
    <w:rsid w:val="00DE02C2"/>
    <w:rsid w:val="00DE2B92"/>
    <w:rsid w:val="00DE49AE"/>
    <w:rsid w:val="00DE6A2B"/>
    <w:rsid w:val="00DF0466"/>
    <w:rsid w:val="00DF1B46"/>
    <w:rsid w:val="00DF3489"/>
    <w:rsid w:val="00DF3D1C"/>
    <w:rsid w:val="00DF435A"/>
    <w:rsid w:val="00DF4E77"/>
    <w:rsid w:val="00DF5E94"/>
    <w:rsid w:val="00DF6296"/>
    <w:rsid w:val="00DF7164"/>
    <w:rsid w:val="00DF7AA2"/>
    <w:rsid w:val="00E0009A"/>
    <w:rsid w:val="00E01FF5"/>
    <w:rsid w:val="00E02DB6"/>
    <w:rsid w:val="00E0378D"/>
    <w:rsid w:val="00E054F4"/>
    <w:rsid w:val="00E06136"/>
    <w:rsid w:val="00E109C3"/>
    <w:rsid w:val="00E10FD5"/>
    <w:rsid w:val="00E11F5C"/>
    <w:rsid w:val="00E123A4"/>
    <w:rsid w:val="00E127D2"/>
    <w:rsid w:val="00E15CDF"/>
    <w:rsid w:val="00E16C60"/>
    <w:rsid w:val="00E16D04"/>
    <w:rsid w:val="00E20355"/>
    <w:rsid w:val="00E20553"/>
    <w:rsid w:val="00E21332"/>
    <w:rsid w:val="00E23B69"/>
    <w:rsid w:val="00E246C8"/>
    <w:rsid w:val="00E272CD"/>
    <w:rsid w:val="00E303C1"/>
    <w:rsid w:val="00E30437"/>
    <w:rsid w:val="00E331F6"/>
    <w:rsid w:val="00E33426"/>
    <w:rsid w:val="00E34564"/>
    <w:rsid w:val="00E34B79"/>
    <w:rsid w:val="00E356F5"/>
    <w:rsid w:val="00E36E97"/>
    <w:rsid w:val="00E376F1"/>
    <w:rsid w:val="00E40655"/>
    <w:rsid w:val="00E40D63"/>
    <w:rsid w:val="00E42006"/>
    <w:rsid w:val="00E435E0"/>
    <w:rsid w:val="00E47A58"/>
    <w:rsid w:val="00E47DC8"/>
    <w:rsid w:val="00E50EC5"/>
    <w:rsid w:val="00E5156B"/>
    <w:rsid w:val="00E515D7"/>
    <w:rsid w:val="00E523F5"/>
    <w:rsid w:val="00E52851"/>
    <w:rsid w:val="00E52C4B"/>
    <w:rsid w:val="00E54399"/>
    <w:rsid w:val="00E5491D"/>
    <w:rsid w:val="00E54DC6"/>
    <w:rsid w:val="00E55C03"/>
    <w:rsid w:val="00E56437"/>
    <w:rsid w:val="00E56617"/>
    <w:rsid w:val="00E56771"/>
    <w:rsid w:val="00E60299"/>
    <w:rsid w:val="00E614F7"/>
    <w:rsid w:val="00E61D1E"/>
    <w:rsid w:val="00E6279C"/>
    <w:rsid w:val="00E63DE5"/>
    <w:rsid w:val="00E6553C"/>
    <w:rsid w:val="00E66514"/>
    <w:rsid w:val="00E6665C"/>
    <w:rsid w:val="00E67AC7"/>
    <w:rsid w:val="00E71146"/>
    <w:rsid w:val="00E71D94"/>
    <w:rsid w:val="00E74B4F"/>
    <w:rsid w:val="00E77144"/>
    <w:rsid w:val="00E77298"/>
    <w:rsid w:val="00E774FE"/>
    <w:rsid w:val="00E80812"/>
    <w:rsid w:val="00E80F1B"/>
    <w:rsid w:val="00E80F6C"/>
    <w:rsid w:val="00E827A1"/>
    <w:rsid w:val="00E832B2"/>
    <w:rsid w:val="00E832B4"/>
    <w:rsid w:val="00E84AE5"/>
    <w:rsid w:val="00E8536F"/>
    <w:rsid w:val="00E87C80"/>
    <w:rsid w:val="00E9061F"/>
    <w:rsid w:val="00E913DE"/>
    <w:rsid w:val="00E93B9F"/>
    <w:rsid w:val="00E93CF4"/>
    <w:rsid w:val="00E950A5"/>
    <w:rsid w:val="00E97EF3"/>
    <w:rsid w:val="00EA01AB"/>
    <w:rsid w:val="00EA119D"/>
    <w:rsid w:val="00EA2328"/>
    <w:rsid w:val="00EA2A71"/>
    <w:rsid w:val="00EA5358"/>
    <w:rsid w:val="00EA59A5"/>
    <w:rsid w:val="00EA6480"/>
    <w:rsid w:val="00EA7B53"/>
    <w:rsid w:val="00EB0BEF"/>
    <w:rsid w:val="00EB34C0"/>
    <w:rsid w:val="00EB54A1"/>
    <w:rsid w:val="00EB5FCC"/>
    <w:rsid w:val="00EB6E38"/>
    <w:rsid w:val="00EB7660"/>
    <w:rsid w:val="00EC13E4"/>
    <w:rsid w:val="00EC3235"/>
    <w:rsid w:val="00EC369B"/>
    <w:rsid w:val="00EC4222"/>
    <w:rsid w:val="00EC442C"/>
    <w:rsid w:val="00EC59C3"/>
    <w:rsid w:val="00EC5C06"/>
    <w:rsid w:val="00EC6695"/>
    <w:rsid w:val="00EC67EB"/>
    <w:rsid w:val="00ED0FA0"/>
    <w:rsid w:val="00ED7B9D"/>
    <w:rsid w:val="00EE11D6"/>
    <w:rsid w:val="00EE1CBD"/>
    <w:rsid w:val="00EE20A6"/>
    <w:rsid w:val="00EE2174"/>
    <w:rsid w:val="00EE243C"/>
    <w:rsid w:val="00EE31FB"/>
    <w:rsid w:val="00EE45C3"/>
    <w:rsid w:val="00EE54CE"/>
    <w:rsid w:val="00EE5FED"/>
    <w:rsid w:val="00EE609B"/>
    <w:rsid w:val="00EF12E5"/>
    <w:rsid w:val="00EF270F"/>
    <w:rsid w:val="00EF2C43"/>
    <w:rsid w:val="00EF36F0"/>
    <w:rsid w:val="00EF56BC"/>
    <w:rsid w:val="00EF5D07"/>
    <w:rsid w:val="00EF608D"/>
    <w:rsid w:val="00EF6C96"/>
    <w:rsid w:val="00EF76AE"/>
    <w:rsid w:val="00EF76DD"/>
    <w:rsid w:val="00EF7E97"/>
    <w:rsid w:val="00F01AB7"/>
    <w:rsid w:val="00F028E0"/>
    <w:rsid w:val="00F075EB"/>
    <w:rsid w:val="00F077F0"/>
    <w:rsid w:val="00F132BF"/>
    <w:rsid w:val="00F14DF7"/>
    <w:rsid w:val="00F15917"/>
    <w:rsid w:val="00F166CE"/>
    <w:rsid w:val="00F17EF7"/>
    <w:rsid w:val="00F236AC"/>
    <w:rsid w:val="00F249AA"/>
    <w:rsid w:val="00F250E7"/>
    <w:rsid w:val="00F25BD7"/>
    <w:rsid w:val="00F27938"/>
    <w:rsid w:val="00F30A39"/>
    <w:rsid w:val="00F32009"/>
    <w:rsid w:val="00F327AB"/>
    <w:rsid w:val="00F33236"/>
    <w:rsid w:val="00F34BB5"/>
    <w:rsid w:val="00F356E6"/>
    <w:rsid w:val="00F36872"/>
    <w:rsid w:val="00F37A86"/>
    <w:rsid w:val="00F400E3"/>
    <w:rsid w:val="00F44366"/>
    <w:rsid w:val="00F45668"/>
    <w:rsid w:val="00F45680"/>
    <w:rsid w:val="00F45B18"/>
    <w:rsid w:val="00F46604"/>
    <w:rsid w:val="00F50A29"/>
    <w:rsid w:val="00F51A9F"/>
    <w:rsid w:val="00F53291"/>
    <w:rsid w:val="00F54E89"/>
    <w:rsid w:val="00F562FC"/>
    <w:rsid w:val="00F5641C"/>
    <w:rsid w:val="00F5786E"/>
    <w:rsid w:val="00F61673"/>
    <w:rsid w:val="00F6472C"/>
    <w:rsid w:val="00F65F38"/>
    <w:rsid w:val="00F66185"/>
    <w:rsid w:val="00F6708E"/>
    <w:rsid w:val="00F71334"/>
    <w:rsid w:val="00F71BDD"/>
    <w:rsid w:val="00F71E6C"/>
    <w:rsid w:val="00F7205E"/>
    <w:rsid w:val="00F72E45"/>
    <w:rsid w:val="00F74149"/>
    <w:rsid w:val="00F74CE7"/>
    <w:rsid w:val="00F74E3C"/>
    <w:rsid w:val="00F75834"/>
    <w:rsid w:val="00F7668B"/>
    <w:rsid w:val="00F7756F"/>
    <w:rsid w:val="00F8008C"/>
    <w:rsid w:val="00F807FD"/>
    <w:rsid w:val="00F8086D"/>
    <w:rsid w:val="00F82094"/>
    <w:rsid w:val="00F83582"/>
    <w:rsid w:val="00F83A09"/>
    <w:rsid w:val="00F83E99"/>
    <w:rsid w:val="00F844FE"/>
    <w:rsid w:val="00F85571"/>
    <w:rsid w:val="00F90D83"/>
    <w:rsid w:val="00F93F92"/>
    <w:rsid w:val="00F943F6"/>
    <w:rsid w:val="00F970B0"/>
    <w:rsid w:val="00F97DB7"/>
    <w:rsid w:val="00FA1073"/>
    <w:rsid w:val="00FA1E7F"/>
    <w:rsid w:val="00FA25A4"/>
    <w:rsid w:val="00FA3B33"/>
    <w:rsid w:val="00FA4E46"/>
    <w:rsid w:val="00FA66FD"/>
    <w:rsid w:val="00FB1020"/>
    <w:rsid w:val="00FB1115"/>
    <w:rsid w:val="00FB2C59"/>
    <w:rsid w:val="00FB3E02"/>
    <w:rsid w:val="00FB6A41"/>
    <w:rsid w:val="00FC1237"/>
    <w:rsid w:val="00FC3F35"/>
    <w:rsid w:val="00FC4E70"/>
    <w:rsid w:val="00FC54D0"/>
    <w:rsid w:val="00FC668D"/>
    <w:rsid w:val="00FD0031"/>
    <w:rsid w:val="00FD11DA"/>
    <w:rsid w:val="00FD2C72"/>
    <w:rsid w:val="00FD2F08"/>
    <w:rsid w:val="00FD3624"/>
    <w:rsid w:val="00FD3DA8"/>
    <w:rsid w:val="00FD6B2B"/>
    <w:rsid w:val="00FD6C11"/>
    <w:rsid w:val="00FE0D96"/>
    <w:rsid w:val="00FE34EF"/>
    <w:rsid w:val="00FE4236"/>
    <w:rsid w:val="00FE66CA"/>
    <w:rsid w:val="00FE6972"/>
    <w:rsid w:val="00FF06B5"/>
    <w:rsid w:val="00FF10B4"/>
    <w:rsid w:val="00FF37FA"/>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59DA9B"/>
  <w15:docId w15:val="{94F02715-E297-49D3-A554-323BCF0E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 w:type="numbering" w:customStyle="1" w:styleId="Style1">
    <w:name w:val="Style1"/>
    <w:rsid w:val="00635164"/>
    <w:pPr>
      <w:numPr>
        <w:numId w:val="12"/>
      </w:numPr>
    </w:pPr>
  </w:style>
  <w:style w:type="numbering" w:customStyle="1" w:styleId="Style2">
    <w:name w:val="Style2"/>
    <w:rsid w:val="00635164"/>
    <w:pPr>
      <w:numPr>
        <w:numId w:val="13"/>
      </w:numPr>
    </w:pPr>
  </w:style>
  <w:style w:type="numbering" w:customStyle="1" w:styleId="Style3">
    <w:name w:val="Style3"/>
    <w:rsid w:val="00372779"/>
    <w:pPr>
      <w:numPr>
        <w:numId w:val="20"/>
      </w:numPr>
    </w:pPr>
  </w:style>
  <w:style w:type="numbering" w:customStyle="1" w:styleId="Style4">
    <w:name w:val="Style4"/>
    <w:rsid w:val="00BA7F2C"/>
    <w:pPr>
      <w:numPr>
        <w:numId w:val="21"/>
      </w:numPr>
    </w:pPr>
  </w:style>
  <w:style w:type="character" w:styleId="UnresolvedMention">
    <w:name w:val="Unresolved Mention"/>
    <w:basedOn w:val="DefaultParagraphFont"/>
    <w:uiPriority w:val="99"/>
    <w:semiHidden/>
    <w:unhideWhenUsed/>
    <w:rsid w:val="00B4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8594">
      <w:bodyDiv w:val="1"/>
      <w:marLeft w:val="0"/>
      <w:marRight w:val="0"/>
      <w:marTop w:val="0"/>
      <w:marBottom w:val="0"/>
      <w:divBdr>
        <w:top w:val="none" w:sz="0" w:space="0" w:color="auto"/>
        <w:left w:val="none" w:sz="0" w:space="0" w:color="auto"/>
        <w:bottom w:val="none" w:sz="0" w:space="0" w:color="auto"/>
        <w:right w:val="none" w:sz="0" w:space="0" w:color="auto"/>
      </w:divBdr>
    </w:div>
    <w:div w:id="822700077">
      <w:bodyDiv w:val="1"/>
      <w:marLeft w:val="0"/>
      <w:marRight w:val="0"/>
      <w:marTop w:val="0"/>
      <w:marBottom w:val="0"/>
      <w:divBdr>
        <w:top w:val="none" w:sz="0" w:space="0" w:color="auto"/>
        <w:left w:val="none" w:sz="0" w:space="0" w:color="auto"/>
        <w:bottom w:val="none" w:sz="0" w:space="0" w:color="auto"/>
        <w:right w:val="none" w:sz="0" w:space="0" w:color="auto"/>
      </w:divBdr>
    </w:div>
    <w:div w:id="978920959">
      <w:bodyDiv w:val="1"/>
      <w:marLeft w:val="0"/>
      <w:marRight w:val="0"/>
      <w:marTop w:val="0"/>
      <w:marBottom w:val="0"/>
      <w:divBdr>
        <w:top w:val="none" w:sz="0" w:space="0" w:color="auto"/>
        <w:left w:val="none" w:sz="0" w:space="0" w:color="auto"/>
        <w:bottom w:val="none" w:sz="0" w:space="0" w:color="auto"/>
        <w:right w:val="none" w:sz="0" w:space="0" w:color="auto"/>
      </w:divBdr>
    </w:div>
    <w:div w:id="1078943269">
      <w:bodyDiv w:val="1"/>
      <w:marLeft w:val="0"/>
      <w:marRight w:val="0"/>
      <w:marTop w:val="0"/>
      <w:marBottom w:val="0"/>
      <w:divBdr>
        <w:top w:val="none" w:sz="0" w:space="0" w:color="auto"/>
        <w:left w:val="none" w:sz="0" w:space="0" w:color="auto"/>
        <w:bottom w:val="none" w:sz="0" w:space="0" w:color="auto"/>
        <w:right w:val="none" w:sz="0" w:space="0" w:color="auto"/>
      </w:divBdr>
    </w:div>
    <w:div w:id="1305357813">
      <w:bodyDiv w:val="1"/>
      <w:marLeft w:val="0"/>
      <w:marRight w:val="0"/>
      <w:marTop w:val="0"/>
      <w:marBottom w:val="0"/>
      <w:divBdr>
        <w:top w:val="none" w:sz="0" w:space="0" w:color="auto"/>
        <w:left w:val="none" w:sz="0" w:space="0" w:color="auto"/>
        <w:bottom w:val="none" w:sz="0" w:space="0" w:color="auto"/>
        <w:right w:val="none" w:sz="0" w:space="0" w:color="auto"/>
      </w:divBdr>
    </w:div>
    <w:div w:id="1356150648">
      <w:bodyDiv w:val="1"/>
      <w:marLeft w:val="0"/>
      <w:marRight w:val="0"/>
      <w:marTop w:val="0"/>
      <w:marBottom w:val="0"/>
      <w:divBdr>
        <w:top w:val="none" w:sz="0" w:space="0" w:color="auto"/>
        <w:left w:val="none" w:sz="0" w:space="0" w:color="auto"/>
        <w:bottom w:val="none" w:sz="0" w:space="0" w:color="auto"/>
        <w:right w:val="none" w:sz="0" w:space="0" w:color="auto"/>
      </w:divBdr>
    </w:div>
    <w:div w:id="1482959515">
      <w:bodyDiv w:val="1"/>
      <w:marLeft w:val="0"/>
      <w:marRight w:val="0"/>
      <w:marTop w:val="0"/>
      <w:marBottom w:val="0"/>
      <w:divBdr>
        <w:top w:val="none" w:sz="0" w:space="0" w:color="auto"/>
        <w:left w:val="none" w:sz="0" w:space="0" w:color="auto"/>
        <w:bottom w:val="none" w:sz="0" w:space="0" w:color="auto"/>
        <w:right w:val="none" w:sz="0" w:space="0" w:color="auto"/>
      </w:divBdr>
      <w:divsChild>
        <w:div w:id="577637189">
          <w:marLeft w:val="0"/>
          <w:marRight w:val="0"/>
          <w:marTop w:val="0"/>
          <w:marBottom w:val="0"/>
          <w:divBdr>
            <w:top w:val="none" w:sz="0" w:space="0" w:color="auto"/>
            <w:left w:val="none" w:sz="0" w:space="0" w:color="auto"/>
            <w:bottom w:val="none" w:sz="0" w:space="0" w:color="auto"/>
            <w:right w:val="none" w:sz="0" w:space="0" w:color="auto"/>
          </w:divBdr>
          <w:divsChild>
            <w:div w:id="1914855061">
              <w:marLeft w:val="0"/>
              <w:marRight w:val="0"/>
              <w:marTop w:val="0"/>
              <w:marBottom w:val="0"/>
              <w:divBdr>
                <w:top w:val="none" w:sz="0" w:space="0" w:color="auto"/>
                <w:left w:val="none" w:sz="0" w:space="0" w:color="auto"/>
                <w:bottom w:val="none" w:sz="0" w:space="0" w:color="auto"/>
                <w:right w:val="none" w:sz="0" w:space="0" w:color="auto"/>
              </w:divBdr>
              <w:divsChild>
                <w:div w:id="1871141437">
                  <w:marLeft w:val="0"/>
                  <w:marRight w:val="0"/>
                  <w:marTop w:val="0"/>
                  <w:marBottom w:val="0"/>
                  <w:divBdr>
                    <w:top w:val="single" w:sz="6" w:space="0" w:color="191957"/>
                    <w:left w:val="single" w:sz="6" w:space="0" w:color="191957"/>
                    <w:bottom w:val="single" w:sz="6" w:space="0" w:color="191957"/>
                    <w:right w:val="single" w:sz="6" w:space="0" w:color="191957"/>
                  </w:divBdr>
                  <w:divsChild>
                    <w:div w:id="2561322">
                      <w:marLeft w:val="0"/>
                      <w:marRight w:val="0"/>
                      <w:marTop w:val="0"/>
                      <w:marBottom w:val="0"/>
                      <w:divBdr>
                        <w:top w:val="none" w:sz="0" w:space="0" w:color="auto"/>
                        <w:left w:val="none" w:sz="0" w:space="0" w:color="auto"/>
                        <w:bottom w:val="none" w:sz="0" w:space="0" w:color="auto"/>
                        <w:right w:val="none" w:sz="0" w:space="0" w:color="auto"/>
                      </w:divBdr>
                    </w:div>
                    <w:div w:id="6098153">
                      <w:marLeft w:val="0"/>
                      <w:marRight w:val="0"/>
                      <w:marTop w:val="0"/>
                      <w:marBottom w:val="0"/>
                      <w:divBdr>
                        <w:top w:val="none" w:sz="0" w:space="0" w:color="auto"/>
                        <w:left w:val="none" w:sz="0" w:space="0" w:color="auto"/>
                        <w:bottom w:val="none" w:sz="0" w:space="0" w:color="auto"/>
                        <w:right w:val="none" w:sz="0" w:space="0" w:color="auto"/>
                      </w:divBdr>
                    </w:div>
                    <w:div w:id="18628125">
                      <w:marLeft w:val="0"/>
                      <w:marRight w:val="0"/>
                      <w:marTop w:val="0"/>
                      <w:marBottom w:val="0"/>
                      <w:divBdr>
                        <w:top w:val="none" w:sz="0" w:space="0" w:color="auto"/>
                        <w:left w:val="none" w:sz="0" w:space="0" w:color="auto"/>
                        <w:bottom w:val="none" w:sz="0" w:space="0" w:color="auto"/>
                        <w:right w:val="none" w:sz="0" w:space="0" w:color="auto"/>
                      </w:divBdr>
                    </w:div>
                    <w:div w:id="30960360">
                      <w:marLeft w:val="0"/>
                      <w:marRight w:val="0"/>
                      <w:marTop w:val="0"/>
                      <w:marBottom w:val="0"/>
                      <w:divBdr>
                        <w:top w:val="none" w:sz="0" w:space="0" w:color="auto"/>
                        <w:left w:val="none" w:sz="0" w:space="0" w:color="auto"/>
                        <w:bottom w:val="none" w:sz="0" w:space="0" w:color="auto"/>
                        <w:right w:val="none" w:sz="0" w:space="0" w:color="auto"/>
                      </w:divBdr>
                    </w:div>
                    <w:div w:id="41712323">
                      <w:marLeft w:val="0"/>
                      <w:marRight w:val="0"/>
                      <w:marTop w:val="0"/>
                      <w:marBottom w:val="0"/>
                      <w:divBdr>
                        <w:top w:val="none" w:sz="0" w:space="0" w:color="auto"/>
                        <w:left w:val="none" w:sz="0" w:space="0" w:color="auto"/>
                        <w:bottom w:val="none" w:sz="0" w:space="0" w:color="auto"/>
                        <w:right w:val="none" w:sz="0" w:space="0" w:color="auto"/>
                      </w:divBdr>
                    </w:div>
                    <w:div w:id="46807679">
                      <w:marLeft w:val="0"/>
                      <w:marRight w:val="0"/>
                      <w:marTop w:val="0"/>
                      <w:marBottom w:val="0"/>
                      <w:divBdr>
                        <w:top w:val="none" w:sz="0" w:space="0" w:color="auto"/>
                        <w:left w:val="none" w:sz="0" w:space="0" w:color="auto"/>
                        <w:bottom w:val="none" w:sz="0" w:space="0" w:color="auto"/>
                        <w:right w:val="none" w:sz="0" w:space="0" w:color="auto"/>
                      </w:divBdr>
                    </w:div>
                    <w:div w:id="47071618">
                      <w:marLeft w:val="0"/>
                      <w:marRight w:val="0"/>
                      <w:marTop w:val="0"/>
                      <w:marBottom w:val="0"/>
                      <w:divBdr>
                        <w:top w:val="none" w:sz="0" w:space="0" w:color="auto"/>
                        <w:left w:val="none" w:sz="0" w:space="0" w:color="auto"/>
                        <w:bottom w:val="none" w:sz="0" w:space="0" w:color="auto"/>
                        <w:right w:val="none" w:sz="0" w:space="0" w:color="auto"/>
                      </w:divBdr>
                    </w:div>
                    <w:div w:id="50740810">
                      <w:marLeft w:val="0"/>
                      <w:marRight w:val="0"/>
                      <w:marTop w:val="0"/>
                      <w:marBottom w:val="0"/>
                      <w:divBdr>
                        <w:top w:val="none" w:sz="0" w:space="0" w:color="auto"/>
                        <w:left w:val="none" w:sz="0" w:space="0" w:color="auto"/>
                        <w:bottom w:val="none" w:sz="0" w:space="0" w:color="auto"/>
                        <w:right w:val="none" w:sz="0" w:space="0" w:color="auto"/>
                      </w:divBdr>
                    </w:div>
                    <w:div w:id="53819261">
                      <w:marLeft w:val="0"/>
                      <w:marRight w:val="0"/>
                      <w:marTop w:val="0"/>
                      <w:marBottom w:val="0"/>
                      <w:divBdr>
                        <w:top w:val="none" w:sz="0" w:space="0" w:color="auto"/>
                        <w:left w:val="none" w:sz="0" w:space="0" w:color="auto"/>
                        <w:bottom w:val="none" w:sz="0" w:space="0" w:color="auto"/>
                        <w:right w:val="none" w:sz="0" w:space="0" w:color="auto"/>
                      </w:divBdr>
                    </w:div>
                    <w:div w:id="75832442">
                      <w:marLeft w:val="0"/>
                      <w:marRight w:val="0"/>
                      <w:marTop w:val="0"/>
                      <w:marBottom w:val="0"/>
                      <w:divBdr>
                        <w:top w:val="none" w:sz="0" w:space="0" w:color="auto"/>
                        <w:left w:val="none" w:sz="0" w:space="0" w:color="auto"/>
                        <w:bottom w:val="none" w:sz="0" w:space="0" w:color="auto"/>
                        <w:right w:val="none" w:sz="0" w:space="0" w:color="auto"/>
                      </w:divBdr>
                    </w:div>
                    <w:div w:id="78647936">
                      <w:marLeft w:val="0"/>
                      <w:marRight w:val="0"/>
                      <w:marTop w:val="0"/>
                      <w:marBottom w:val="0"/>
                      <w:divBdr>
                        <w:top w:val="none" w:sz="0" w:space="0" w:color="auto"/>
                        <w:left w:val="none" w:sz="0" w:space="0" w:color="auto"/>
                        <w:bottom w:val="none" w:sz="0" w:space="0" w:color="auto"/>
                        <w:right w:val="none" w:sz="0" w:space="0" w:color="auto"/>
                      </w:divBdr>
                    </w:div>
                    <w:div w:id="79642356">
                      <w:marLeft w:val="0"/>
                      <w:marRight w:val="0"/>
                      <w:marTop w:val="0"/>
                      <w:marBottom w:val="0"/>
                      <w:divBdr>
                        <w:top w:val="none" w:sz="0" w:space="0" w:color="auto"/>
                        <w:left w:val="none" w:sz="0" w:space="0" w:color="auto"/>
                        <w:bottom w:val="none" w:sz="0" w:space="0" w:color="auto"/>
                        <w:right w:val="none" w:sz="0" w:space="0" w:color="auto"/>
                      </w:divBdr>
                    </w:div>
                    <w:div w:id="88890397">
                      <w:marLeft w:val="0"/>
                      <w:marRight w:val="0"/>
                      <w:marTop w:val="0"/>
                      <w:marBottom w:val="0"/>
                      <w:divBdr>
                        <w:top w:val="none" w:sz="0" w:space="0" w:color="auto"/>
                        <w:left w:val="none" w:sz="0" w:space="0" w:color="auto"/>
                        <w:bottom w:val="none" w:sz="0" w:space="0" w:color="auto"/>
                        <w:right w:val="none" w:sz="0" w:space="0" w:color="auto"/>
                      </w:divBdr>
                    </w:div>
                    <w:div w:id="93743326">
                      <w:marLeft w:val="0"/>
                      <w:marRight w:val="0"/>
                      <w:marTop w:val="0"/>
                      <w:marBottom w:val="0"/>
                      <w:divBdr>
                        <w:top w:val="none" w:sz="0" w:space="0" w:color="auto"/>
                        <w:left w:val="none" w:sz="0" w:space="0" w:color="auto"/>
                        <w:bottom w:val="none" w:sz="0" w:space="0" w:color="auto"/>
                        <w:right w:val="none" w:sz="0" w:space="0" w:color="auto"/>
                      </w:divBdr>
                    </w:div>
                    <w:div w:id="112601714">
                      <w:marLeft w:val="0"/>
                      <w:marRight w:val="0"/>
                      <w:marTop w:val="0"/>
                      <w:marBottom w:val="0"/>
                      <w:divBdr>
                        <w:top w:val="none" w:sz="0" w:space="0" w:color="auto"/>
                        <w:left w:val="none" w:sz="0" w:space="0" w:color="auto"/>
                        <w:bottom w:val="none" w:sz="0" w:space="0" w:color="auto"/>
                        <w:right w:val="none" w:sz="0" w:space="0" w:color="auto"/>
                      </w:divBdr>
                    </w:div>
                    <w:div w:id="125708763">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8812164">
                      <w:marLeft w:val="0"/>
                      <w:marRight w:val="0"/>
                      <w:marTop w:val="0"/>
                      <w:marBottom w:val="0"/>
                      <w:divBdr>
                        <w:top w:val="none" w:sz="0" w:space="0" w:color="auto"/>
                        <w:left w:val="none" w:sz="0" w:space="0" w:color="auto"/>
                        <w:bottom w:val="none" w:sz="0" w:space="0" w:color="auto"/>
                        <w:right w:val="none" w:sz="0" w:space="0" w:color="auto"/>
                      </w:divBdr>
                    </w:div>
                    <w:div w:id="183399830">
                      <w:marLeft w:val="0"/>
                      <w:marRight w:val="0"/>
                      <w:marTop w:val="0"/>
                      <w:marBottom w:val="0"/>
                      <w:divBdr>
                        <w:top w:val="none" w:sz="0" w:space="0" w:color="auto"/>
                        <w:left w:val="none" w:sz="0" w:space="0" w:color="auto"/>
                        <w:bottom w:val="none" w:sz="0" w:space="0" w:color="auto"/>
                        <w:right w:val="none" w:sz="0" w:space="0" w:color="auto"/>
                      </w:divBdr>
                    </w:div>
                    <w:div w:id="188106976">
                      <w:marLeft w:val="0"/>
                      <w:marRight w:val="0"/>
                      <w:marTop w:val="0"/>
                      <w:marBottom w:val="0"/>
                      <w:divBdr>
                        <w:top w:val="none" w:sz="0" w:space="0" w:color="auto"/>
                        <w:left w:val="none" w:sz="0" w:space="0" w:color="auto"/>
                        <w:bottom w:val="none" w:sz="0" w:space="0" w:color="auto"/>
                        <w:right w:val="none" w:sz="0" w:space="0" w:color="auto"/>
                      </w:divBdr>
                    </w:div>
                    <w:div w:id="223881373">
                      <w:marLeft w:val="0"/>
                      <w:marRight w:val="0"/>
                      <w:marTop w:val="0"/>
                      <w:marBottom w:val="0"/>
                      <w:divBdr>
                        <w:top w:val="none" w:sz="0" w:space="0" w:color="auto"/>
                        <w:left w:val="none" w:sz="0" w:space="0" w:color="auto"/>
                        <w:bottom w:val="none" w:sz="0" w:space="0" w:color="auto"/>
                        <w:right w:val="none" w:sz="0" w:space="0" w:color="auto"/>
                      </w:divBdr>
                    </w:div>
                    <w:div w:id="230622274">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245114737">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267081958">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321398828">
                      <w:marLeft w:val="0"/>
                      <w:marRight w:val="0"/>
                      <w:marTop w:val="0"/>
                      <w:marBottom w:val="0"/>
                      <w:divBdr>
                        <w:top w:val="none" w:sz="0" w:space="0" w:color="auto"/>
                        <w:left w:val="none" w:sz="0" w:space="0" w:color="auto"/>
                        <w:bottom w:val="none" w:sz="0" w:space="0" w:color="auto"/>
                        <w:right w:val="none" w:sz="0" w:space="0" w:color="auto"/>
                      </w:divBdr>
                    </w:div>
                    <w:div w:id="324355679">
                      <w:marLeft w:val="0"/>
                      <w:marRight w:val="0"/>
                      <w:marTop w:val="0"/>
                      <w:marBottom w:val="0"/>
                      <w:divBdr>
                        <w:top w:val="none" w:sz="0" w:space="0" w:color="auto"/>
                        <w:left w:val="none" w:sz="0" w:space="0" w:color="auto"/>
                        <w:bottom w:val="none" w:sz="0" w:space="0" w:color="auto"/>
                        <w:right w:val="none" w:sz="0" w:space="0" w:color="auto"/>
                      </w:divBdr>
                    </w:div>
                    <w:div w:id="329913424">
                      <w:marLeft w:val="0"/>
                      <w:marRight w:val="0"/>
                      <w:marTop w:val="0"/>
                      <w:marBottom w:val="0"/>
                      <w:divBdr>
                        <w:top w:val="none" w:sz="0" w:space="0" w:color="auto"/>
                        <w:left w:val="none" w:sz="0" w:space="0" w:color="auto"/>
                        <w:bottom w:val="none" w:sz="0" w:space="0" w:color="auto"/>
                        <w:right w:val="none" w:sz="0" w:space="0" w:color="auto"/>
                      </w:divBdr>
                    </w:div>
                    <w:div w:id="331376726">
                      <w:marLeft w:val="0"/>
                      <w:marRight w:val="0"/>
                      <w:marTop w:val="0"/>
                      <w:marBottom w:val="0"/>
                      <w:divBdr>
                        <w:top w:val="none" w:sz="0" w:space="0" w:color="auto"/>
                        <w:left w:val="none" w:sz="0" w:space="0" w:color="auto"/>
                        <w:bottom w:val="none" w:sz="0" w:space="0" w:color="auto"/>
                        <w:right w:val="none" w:sz="0" w:space="0" w:color="auto"/>
                      </w:divBdr>
                    </w:div>
                    <w:div w:id="335889381">
                      <w:marLeft w:val="0"/>
                      <w:marRight w:val="0"/>
                      <w:marTop w:val="0"/>
                      <w:marBottom w:val="0"/>
                      <w:divBdr>
                        <w:top w:val="none" w:sz="0" w:space="0" w:color="auto"/>
                        <w:left w:val="none" w:sz="0" w:space="0" w:color="auto"/>
                        <w:bottom w:val="none" w:sz="0" w:space="0" w:color="auto"/>
                        <w:right w:val="none" w:sz="0" w:space="0" w:color="auto"/>
                      </w:divBdr>
                    </w:div>
                    <w:div w:id="349532409">
                      <w:marLeft w:val="0"/>
                      <w:marRight w:val="0"/>
                      <w:marTop w:val="0"/>
                      <w:marBottom w:val="0"/>
                      <w:divBdr>
                        <w:top w:val="none" w:sz="0" w:space="0" w:color="auto"/>
                        <w:left w:val="none" w:sz="0" w:space="0" w:color="auto"/>
                        <w:bottom w:val="none" w:sz="0" w:space="0" w:color="auto"/>
                        <w:right w:val="none" w:sz="0" w:space="0" w:color="auto"/>
                      </w:divBdr>
                    </w:div>
                    <w:div w:id="353191775">
                      <w:marLeft w:val="0"/>
                      <w:marRight w:val="0"/>
                      <w:marTop w:val="0"/>
                      <w:marBottom w:val="0"/>
                      <w:divBdr>
                        <w:top w:val="none" w:sz="0" w:space="0" w:color="auto"/>
                        <w:left w:val="none" w:sz="0" w:space="0" w:color="auto"/>
                        <w:bottom w:val="none" w:sz="0" w:space="0" w:color="auto"/>
                        <w:right w:val="none" w:sz="0" w:space="0" w:color="auto"/>
                      </w:divBdr>
                    </w:div>
                    <w:div w:id="371999832">
                      <w:marLeft w:val="0"/>
                      <w:marRight w:val="0"/>
                      <w:marTop w:val="0"/>
                      <w:marBottom w:val="0"/>
                      <w:divBdr>
                        <w:top w:val="none" w:sz="0" w:space="0" w:color="auto"/>
                        <w:left w:val="none" w:sz="0" w:space="0" w:color="auto"/>
                        <w:bottom w:val="none" w:sz="0" w:space="0" w:color="auto"/>
                        <w:right w:val="none" w:sz="0" w:space="0" w:color="auto"/>
                      </w:divBdr>
                    </w:div>
                    <w:div w:id="380980051">
                      <w:marLeft w:val="0"/>
                      <w:marRight w:val="0"/>
                      <w:marTop w:val="0"/>
                      <w:marBottom w:val="0"/>
                      <w:divBdr>
                        <w:top w:val="none" w:sz="0" w:space="0" w:color="auto"/>
                        <w:left w:val="none" w:sz="0" w:space="0" w:color="auto"/>
                        <w:bottom w:val="none" w:sz="0" w:space="0" w:color="auto"/>
                        <w:right w:val="none" w:sz="0" w:space="0" w:color="auto"/>
                      </w:divBdr>
                    </w:div>
                    <w:div w:id="392236187">
                      <w:marLeft w:val="0"/>
                      <w:marRight w:val="0"/>
                      <w:marTop w:val="0"/>
                      <w:marBottom w:val="0"/>
                      <w:divBdr>
                        <w:top w:val="none" w:sz="0" w:space="0" w:color="auto"/>
                        <w:left w:val="none" w:sz="0" w:space="0" w:color="auto"/>
                        <w:bottom w:val="none" w:sz="0" w:space="0" w:color="auto"/>
                        <w:right w:val="none" w:sz="0" w:space="0" w:color="auto"/>
                      </w:divBdr>
                    </w:div>
                    <w:div w:id="435564601">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495417434">
                      <w:marLeft w:val="0"/>
                      <w:marRight w:val="0"/>
                      <w:marTop w:val="0"/>
                      <w:marBottom w:val="0"/>
                      <w:divBdr>
                        <w:top w:val="none" w:sz="0" w:space="0" w:color="auto"/>
                        <w:left w:val="none" w:sz="0" w:space="0" w:color="auto"/>
                        <w:bottom w:val="none" w:sz="0" w:space="0" w:color="auto"/>
                        <w:right w:val="none" w:sz="0" w:space="0" w:color="auto"/>
                      </w:divBdr>
                    </w:div>
                    <w:div w:id="496265133">
                      <w:marLeft w:val="0"/>
                      <w:marRight w:val="0"/>
                      <w:marTop w:val="0"/>
                      <w:marBottom w:val="0"/>
                      <w:divBdr>
                        <w:top w:val="none" w:sz="0" w:space="0" w:color="auto"/>
                        <w:left w:val="none" w:sz="0" w:space="0" w:color="auto"/>
                        <w:bottom w:val="none" w:sz="0" w:space="0" w:color="auto"/>
                        <w:right w:val="none" w:sz="0" w:space="0" w:color="auto"/>
                      </w:divBdr>
                    </w:div>
                    <w:div w:id="502167518">
                      <w:marLeft w:val="0"/>
                      <w:marRight w:val="0"/>
                      <w:marTop w:val="0"/>
                      <w:marBottom w:val="0"/>
                      <w:divBdr>
                        <w:top w:val="none" w:sz="0" w:space="0" w:color="auto"/>
                        <w:left w:val="none" w:sz="0" w:space="0" w:color="auto"/>
                        <w:bottom w:val="none" w:sz="0" w:space="0" w:color="auto"/>
                        <w:right w:val="none" w:sz="0" w:space="0" w:color="auto"/>
                      </w:divBdr>
                    </w:div>
                    <w:div w:id="502403756">
                      <w:marLeft w:val="0"/>
                      <w:marRight w:val="0"/>
                      <w:marTop w:val="0"/>
                      <w:marBottom w:val="0"/>
                      <w:divBdr>
                        <w:top w:val="none" w:sz="0" w:space="0" w:color="auto"/>
                        <w:left w:val="none" w:sz="0" w:space="0" w:color="auto"/>
                        <w:bottom w:val="none" w:sz="0" w:space="0" w:color="auto"/>
                        <w:right w:val="none" w:sz="0" w:space="0" w:color="auto"/>
                      </w:divBdr>
                    </w:div>
                    <w:div w:id="523321896">
                      <w:marLeft w:val="0"/>
                      <w:marRight w:val="0"/>
                      <w:marTop w:val="0"/>
                      <w:marBottom w:val="0"/>
                      <w:divBdr>
                        <w:top w:val="none" w:sz="0" w:space="0" w:color="auto"/>
                        <w:left w:val="none" w:sz="0" w:space="0" w:color="auto"/>
                        <w:bottom w:val="none" w:sz="0" w:space="0" w:color="auto"/>
                        <w:right w:val="none" w:sz="0" w:space="0" w:color="auto"/>
                      </w:divBdr>
                    </w:div>
                    <w:div w:id="536624176">
                      <w:marLeft w:val="0"/>
                      <w:marRight w:val="0"/>
                      <w:marTop w:val="0"/>
                      <w:marBottom w:val="0"/>
                      <w:divBdr>
                        <w:top w:val="none" w:sz="0" w:space="0" w:color="auto"/>
                        <w:left w:val="none" w:sz="0" w:space="0" w:color="auto"/>
                        <w:bottom w:val="none" w:sz="0" w:space="0" w:color="auto"/>
                        <w:right w:val="none" w:sz="0" w:space="0" w:color="auto"/>
                      </w:divBdr>
                    </w:div>
                    <w:div w:id="544487931">
                      <w:marLeft w:val="0"/>
                      <w:marRight w:val="0"/>
                      <w:marTop w:val="0"/>
                      <w:marBottom w:val="0"/>
                      <w:divBdr>
                        <w:top w:val="none" w:sz="0" w:space="0" w:color="auto"/>
                        <w:left w:val="none" w:sz="0" w:space="0" w:color="auto"/>
                        <w:bottom w:val="none" w:sz="0" w:space="0" w:color="auto"/>
                        <w:right w:val="none" w:sz="0" w:space="0" w:color="auto"/>
                      </w:divBdr>
                    </w:div>
                    <w:div w:id="549462779">
                      <w:marLeft w:val="0"/>
                      <w:marRight w:val="0"/>
                      <w:marTop w:val="0"/>
                      <w:marBottom w:val="0"/>
                      <w:divBdr>
                        <w:top w:val="none" w:sz="0" w:space="0" w:color="auto"/>
                        <w:left w:val="none" w:sz="0" w:space="0" w:color="auto"/>
                        <w:bottom w:val="none" w:sz="0" w:space="0" w:color="auto"/>
                        <w:right w:val="none" w:sz="0" w:space="0" w:color="auto"/>
                      </w:divBdr>
                    </w:div>
                    <w:div w:id="559949524">
                      <w:marLeft w:val="0"/>
                      <w:marRight w:val="0"/>
                      <w:marTop w:val="0"/>
                      <w:marBottom w:val="0"/>
                      <w:divBdr>
                        <w:top w:val="none" w:sz="0" w:space="0" w:color="auto"/>
                        <w:left w:val="none" w:sz="0" w:space="0" w:color="auto"/>
                        <w:bottom w:val="none" w:sz="0" w:space="0" w:color="auto"/>
                        <w:right w:val="none" w:sz="0" w:space="0" w:color="auto"/>
                      </w:divBdr>
                    </w:div>
                    <w:div w:id="564218010">
                      <w:marLeft w:val="0"/>
                      <w:marRight w:val="0"/>
                      <w:marTop w:val="0"/>
                      <w:marBottom w:val="0"/>
                      <w:divBdr>
                        <w:top w:val="none" w:sz="0" w:space="0" w:color="auto"/>
                        <w:left w:val="none" w:sz="0" w:space="0" w:color="auto"/>
                        <w:bottom w:val="none" w:sz="0" w:space="0" w:color="auto"/>
                        <w:right w:val="none" w:sz="0" w:space="0" w:color="auto"/>
                      </w:divBdr>
                    </w:div>
                    <w:div w:id="567035328">
                      <w:marLeft w:val="0"/>
                      <w:marRight w:val="0"/>
                      <w:marTop w:val="0"/>
                      <w:marBottom w:val="0"/>
                      <w:divBdr>
                        <w:top w:val="none" w:sz="0" w:space="0" w:color="auto"/>
                        <w:left w:val="none" w:sz="0" w:space="0" w:color="auto"/>
                        <w:bottom w:val="none" w:sz="0" w:space="0" w:color="auto"/>
                        <w:right w:val="none" w:sz="0" w:space="0" w:color="auto"/>
                      </w:divBdr>
                    </w:div>
                    <w:div w:id="588929867">
                      <w:marLeft w:val="0"/>
                      <w:marRight w:val="0"/>
                      <w:marTop w:val="0"/>
                      <w:marBottom w:val="0"/>
                      <w:divBdr>
                        <w:top w:val="none" w:sz="0" w:space="0" w:color="auto"/>
                        <w:left w:val="none" w:sz="0" w:space="0" w:color="auto"/>
                        <w:bottom w:val="none" w:sz="0" w:space="0" w:color="auto"/>
                        <w:right w:val="none" w:sz="0" w:space="0" w:color="auto"/>
                      </w:divBdr>
                    </w:div>
                    <w:div w:id="600531481">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644168707">
                      <w:marLeft w:val="0"/>
                      <w:marRight w:val="0"/>
                      <w:marTop w:val="0"/>
                      <w:marBottom w:val="0"/>
                      <w:divBdr>
                        <w:top w:val="none" w:sz="0" w:space="0" w:color="auto"/>
                        <w:left w:val="none" w:sz="0" w:space="0" w:color="auto"/>
                        <w:bottom w:val="none" w:sz="0" w:space="0" w:color="auto"/>
                        <w:right w:val="none" w:sz="0" w:space="0" w:color="auto"/>
                      </w:divBdr>
                    </w:div>
                    <w:div w:id="655770073">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670834559">
                      <w:marLeft w:val="0"/>
                      <w:marRight w:val="0"/>
                      <w:marTop w:val="0"/>
                      <w:marBottom w:val="0"/>
                      <w:divBdr>
                        <w:top w:val="none" w:sz="0" w:space="0" w:color="auto"/>
                        <w:left w:val="none" w:sz="0" w:space="0" w:color="auto"/>
                        <w:bottom w:val="none" w:sz="0" w:space="0" w:color="auto"/>
                        <w:right w:val="none" w:sz="0" w:space="0" w:color="auto"/>
                      </w:divBdr>
                    </w:div>
                    <w:div w:id="671688135">
                      <w:marLeft w:val="0"/>
                      <w:marRight w:val="0"/>
                      <w:marTop w:val="0"/>
                      <w:marBottom w:val="0"/>
                      <w:divBdr>
                        <w:top w:val="none" w:sz="0" w:space="0" w:color="auto"/>
                        <w:left w:val="none" w:sz="0" w:space="0" w:color="auto"/>
                        <w:bottom w:val="none" w:sz="0" w:space="0" w:color="auto"/>
                        <w:right w:val="none" w:sz="0" w:space="0" w:color="auto"/>
                      </w:divBdr>
                    </w:div>
                    <w:div w:id="678695496">
                      <w:marLeft w:val="0"/>
                      <w:marRight w:val="0"/>
                      <w:marTop w:val="0"/>
                      <w:marBottom w:val="0"/>
                      <w:divBdr>
                        <w:top w:val="none" w:sz="0" w:space="0" w:color="auto"/>
                        <w:left w:val="none" w:sz="0" w:space="0" w:color="auto"/>
                        <w:bottom w:val="none" w:sz="0" w:space="0" w:color="auto"/>
                        <w:right w:val="none" w:sz="0" w:space="0" w:color="auto"/>
                      </w:divBdr>
                    </w:div>
                    <w:div w:id="679695345">
                      <w:marLeft w:val="0"/>
                      <w:marRight w:val="0"/>
                      <w:marTop w:val="0"/>
                      <w:marBottom w:val="0"/>
                      <w:divBdr>
                        <w:top w:val="none" w:sz="0" w:space="0" w:color="auto"/>
                        <w:left w:val="none" w:sz="0" w:space="0" w:color="auto"/>
                        <w:bottom w:val="none" w:sz="0" w:space="0" w:color="auto"/>
                        <w:right w:val="none" w:sz="0" w:space="0" w:color="auto"/>
                      </w:divBdr>
                    </w:div>
                    <w:div w:id="695277932">
                      <w:marLeft w:val="0"/>
                      <w:marRight w:val="0"/>
                      <w:marTop w:val="0"/>
                      <w:marBottom w:val="0"/>
                      <w:divBdr>
                        <w:top w:val="none" w:sz="0" w:space="0" w:color="auto"/>
                        <w:left w:val="none" w:sz="0" w:space="0" w:color="auto"/>
                        <w:bottom w:val="none" w:sz="0" w:space="0" w:color="auto"/>
                        <w:right w:val="none" w:sz="0" w:space="0" w:color="auto"/>
                      </w:divBdr>
                    </w:div>
                    <w:div w:id="707492871">
                      <w:marLeft w:val="0"/>
                      <w:marRight w:val="0"/>
                      <w:marTop w:val="0"/>
                      <w:marBottom w:val="0"/>
                      <w:divBdr>
                        <w:top w:val="none" w:sz="0" w:space="0" w:color="auto"/>
                        <w:left w:val="none" w:sz="0" w:space="0" w:color="auto"/>
                        <w:bottom w:val="none" w:sz="0" w:space="0" w:color="auto"/>
                        <w:right w:val="none" w:sz="0" w:space="0" w:color="auto"/>
                      </w:divBdr>
                    </w:div>
                    <w:div w:id="710108988">
                      <w:marLeft w:val="0"/>
                      <w:marRight w:val="0"/>
                      <w:marTop w:val="0"/>
                      <w:marBottom w:val="0"/>
                      <w:divBdr>
                        <w:top w:val="none" w:sz="0" w:space="0" w:color="auto"/>
                        <w:left w:val="none" w:sz="0" w:space="0" w:color="auto"/>
                        <w:bottom w:val="none" w:sz="0" w:space="0" w:color="auto"/>
                        <w:right w:val="none" w:sz="0" w:space="0" w:color="auto"/>
                      </w:divBdr>
                    </w:div>
                    <w:div w:id="711612071">
                      <w:marLeft w:val="0"/>
                      <w:marRight w:val="0"/>
                      <w:marTop w:val="0"/>
                      <w:marBottom w:val="0"/>
                      <w:divBdr>
                        <w:top w:val="none" w:sz="0" w:space="0" w:color="auto"/>
                        <w:left w:val="none" w:sz="0" w:space="0" w:color="auto"/>
                        <w:bottom w:val="none" w:sz="0" w:space="0" w:color="auto"/>
                        <w:right w:val="none" w:sz="0" w:space="0" w:color="auto"/>
                      </w:divBdr>
                    </w:div>
                    <w:div w:id="715933121">
                      <w:marLeft w:val="0"/>
                      <w:marRight w:val="0"/>
                      <w:marTop w:val="0"/>
                      <w:marBottom w:val="0"/>
                      <w:divBdr>
                        <w:top w:val="none" w:sz="0" w:space="0" w:color="auto"/>
                        <w:left w:val="none" w:sz="0" w:space="0" w:color="auto"/>
                        <w:bottom w:val="none" w:sz="0" w:space="0" w:color="auto"/>
                        <w:right w:val="none" w:sz="0" w:space="0" w:color="auto"/>
                      </w:divBdr>
                    </w:div>
                    <w:div w:id="803962463">
                      <w:marLeft w:val="0"/>
                      <w:marRight w:val="0"/>
                      <w:marTop w:val="0"/>
                      <w:marBottom w:val="0"/>
                      <w:divBdr>
                        <w:top w:val="none" w:sz="0" w:space="0" w:color="auto"/>
                        <w:left w:val="none" w:sz="0" w:space="0" w:color="auto"/>
                        <w:bottom w:val="none" w:sz="0" w:space="0" w:color="auto"/>
                        <w:right w:val="none" w:sz="0" w:space="0" w:color="auto"/>
                      </w:divBdr>
                    </w:div>
                    <w:div w:id="805202422">
                      <w:marLeft w:val="0"/>
                      <w:marRight w:val="0"/>
                      <w:marTop w:val="0"/>
                      <w:marBottom w:val="0"/>
                      <w:divBdr>
                        <w:top w:val="none" w:sz="0" w:space="0" w:color="auto"/>
                        <w:left w:val="none" w:sz="0" w:space="0" w:color="auto"/>
                        <w:bottom w:val="none" w:sz="0" w:space="0" w:color="auto"/>
                        <w:right w:val="none" w:sz="0" w:space="0" w:color="auto"/>
                      </w:divBdr>
                    </w:div>
                    <w:div w:id="830294200">
                      <w:marLeft w:val="0"/>
                      <w:marRight w:val="0"/>
                      <w:marTop w:val="0"/>
                      <w:marBottom w:val="0"/>
                      <w:divBdr>
                        <w:top w:val="none" w:sz="0" w:space="0" w:color="auto"/>
                        <w:left w:val="none" w:sz="0" w:space="0" w:color="auto"/>
                        <w:bottom w:val="none" w:sz="0" w:space="0" w:color="auto"/>
                        <w:right w:val="none" w:sz="0" w:space="0" w:color="auto"/>
                      </w:divBdr>
                    </w:div>
                    <w:div w:id="836190429">
                      <w:marLeft w:val="0"/>
                      <w:marRight w:val="0"/>
                      <w:marTop w:val="0"/>
                      <w:marBottom w:val="0"/>
                      <w:divBdr>
                        <w:top w:val="none" w:sz="0" w:space="0" w:color="auto"/>
                        <w:left w:val="none" w:sz="0" w:space="0" w:color="auto"/>
                        <w:bottom w:val="none" w:sz="0" w:space="0" w:color="auto"/>
                        <w:right w:val="none" w:sz="0" w:space="0" w:color="auto"/>
                      </w:divBdr>
                    </w:div>
                    <w:div w:id="845024001">
                      <w:marLeft w:val="0"/>
                      <w:marRight w:val="0"/>
                      <w:marTop w:val="0"/>
                      <w:marBottom w:val="0"/>
                      <w:divBdr>
                        <w:top w:val="none" w:sz="0" w:space="0" w:color="auto"/>
                        <w:left w:val="none" w:sz="0" w:space="0" w:color="auto"/>
                        <w:bottom w:val="none" w:sz="0" w:space="0" w:color="auto"/>
                        <w:right w:val="none" w:sz="0" w:space="0" w:color="auto"/>
                      </w:divBdr>
                    </w:div>
                    <w:div w:id="848525487">
                      <w:marLeft w:val="0"/>
                      <w:marRight w:val="0"/>
                      <w:marTop w:val="0"/>
                      <w:marBottom w:val="0"/>
                      <w:divBdr>
                        <w:top w:val="none" w:sz="0" w:space="0" w:color="auto"/>
                        <w:left w:val="none" w:sz="0" w:space="0" w:color="auto"/>
                        <w:bottom w:val="none" w:sz="0" w:space="0" w:color="auto"/>
                        <w:right w:val="none" w:sz="0" w:space="0" w:color="auto"/>
                      </w:divBdr>
                    </w:div>
                    <w:div w:id="866914193">
                      <w:marLeft w:val="0"/>
                      <w:marRight w:val="0"/>
                      <w:marTop w:val="0"/>
                      <w:marBottom w:val="0"/>
                      <w:divBdr>
                        <w:top w:val="none" w:sz="0" w:space="0" w:color="auto"/>
                        <w:left w:val="none" w:sz="0" w:space="0" w:color="auto"/>
                        <w:bottom w:val="none" w:sz="0" w:space="0" w:color="auto"/>
                        <w:right w:val="none" w:sz="0" w:space="0" w:color="auto"/>
                      </w:divBdr>
                    </w:div>
                    <w:div w:id="879822035">
                      <w:marLeft w:val="0"/>
                      <w:marRight w:val="0"/>
                      <w:marTop w:val="0"/>
                      <w:marBottom w:val="0"/>
                      <w:divBdr>
                        <w:top w:val="none" w:sz="0" w:space="0" w:color="auto"/>
                        <w:left w:val="none" w:sz="0" w:space="0" w:color="auto"/>
                        <w:bottom w:val="none" w:sz="0" w:space="0" w:color="auto"/>
                        <w:right w:val="none" w:sz="0" w:space="0" w:color="auto"/>
                      </w:divBdr>
                    </w:div>
                    <w:div w:id="883249701">
                      <w:marLeft w:val="0"/>
                      <w:marRight w:val="0"/>
                      <w:marTop w:val="0"/>
                      <w:marBottom w:val="0"/>
                      <w:divBdr>
                        <w:top w:val="none" w:sz="0" w:space="0" w:color="auto"/>
                        <w:left w:val="none" w:sz="0" w:space="0" w:color="auto"/>
                        <w:bottom w:val="none" w:sz="0" w:space="0" w:color="auto"/>
                        <w:right w:val="none" w:sz="0" w:space="0" w:color="auto"/>
                      </w:divBdr>
                    </w:div>
                    <w:div w:id="89470762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934900048">
                      <w:marLeft w:val="0"/>
                      <w:marRight w:val="0"/>
                      <w:marTop w:val="0"/>
                      <w:marBottom w:val="0"/>
                      <w:divBdr>
                        <w:top w:val="none" w:sz="0" w:space="0" w:color="auto"/>
                        <w:left w:val="none" w:sz="0" w:space="0" w:color="auto"/>
                        <w:bottom w:val="none" w:sz="0" w:space="0" w:color="auto"/>
                        <w:right w:val="none" w:sz="0" w:space="0" w:color="auto"/>
                      </w:divBdr>
                    </w:div>
                    <w:div w:id="943730241">
                      <w:marLeft w:val="0"/>
                      <w:marRight w:val="0"/>
                      <w:marTop w:val="0"/>
                      <w:marBottom w:val="0"/>
                      <w:divBdr>
                        <w:top w:val="none" w:sz="0" w:space="0" w:color="auto"/>
                        <w:left w:val="none" w:sz="0" w:space="0" w:color="auto"/>
                        <w:bottom w:val="none" w:sz="0" w:space="0" w:color="auto"/>
                        <w:right w:val="none" w:sz="0" w:space="0" w:color="auto"/>
                      </w:divBdr>
                    </w:div>
                    <w:div w:id="945234611">
                      <w:marLeft w:val="0"/>
                      <w:marRight w:val="0"/>
                      <w:marTop w:val="0"/>
                      <w:marBottom w:val="0"/>
                      <w:divBdr>
                        <w:top w:val="none" w:sz="0" w:space="0" w:color="auto"/>
                        <w:left w:val="none" w:sz="0" w:space="0" w:color="auto"/>
                        <w:bottom w:val="none" w:sz="0" w:space="0" w:color="auto"/>
                        <w:right w:val="none" w:sz="0" w:space="0" w:color="auto"/>
                      </w:divBdr>
                    </w:div>
                    <w:div w:id="948125522">
                      <w:marLeft w:val="0"/>
                      <w:marRight w:val="0"/>
                      <w:marTop w:val="0"/>
                      <w:marBottom w:val="0"/>
                      <w:divBdr>
                        <w:top w:val="none" w:sz="0" w:space="0" w:color="auto"/>
                        <w:left w:val="none" w:sz="0" w:space="0" w:color="auto"/>
                        <w:bottom w:val="none" w:sz="0" w:space="0" w:color="auto"/>
                        <w:right w:val="none" w:sz="0" w:space="0" w:color="auto"/>
                      </w:divBdr>
                    </w:div>
                    <w:div w:id="975254712">
                      <w:marLeft w:val="0"/>
                      <w:marRight w:val="0"/>
                      <w:marTop w:val="0"/>
                      <w:marBottom w:val="0"/>
                      <w:divBdr>
                        <w:top w:val="none" w:sz="0" w:space="0" w:color="auto"/>
                        <w:left w:val="none" w:sz="0" w:space="0" w:color="auto"/>
                        <w:bottom w:val="none" w:sz="0" w:space="0" w:color="auto"/>
                        <w:right w:val="none" w:sz="0" w:space="0" w:color="auto"/>
                      </w:divBdr>
                    </w:div>
                    <w:div w:id="984164425">
                      <w:marLeft w:val="0"/>
                      <w:marRight w:val="0"/>
                      <w:marTop w:val="0"/>
                      <w:marBottom w:val="0"/>
                      <w:divBdr>
                        <w:top w:val="none" w:sz="0" w:space="0" w:color="auto"/>
                        <w:left w:val="none" w:sz="0" w:space="0" w:color="auto"/>
                        <w:bottom w:val="none" w:sz="0" w:space="0" w:color="auto"/>
                        <w:right w:val="none" w:sz="0" w:space="0" w:color="auto"/>
                      </w:divBdr>
                    </w:div>
                    <w:div w:id="996348609">
                      <w:marLeft w:val="0"/>
                      <w:marRight w:val="0"/>
                      <w:marTop w:val="0"/>
                      <w:marBottom w:val="0"/>
                      <w:divBdr>
                        <w:top w:val="none" w:sz="0" w:space="0" w:color="auto"/>
                        <w:left w:val="none" w:sz="0" w:space="0" w:color="auto"/>
                        <w:bottom w:val="none" w:sz="0" w:space="0" w:color="auto"/>
                        <w:right w:val="none" w:sz="0" w:space="0" w:color="auto"/>
                      </w:divBdr>
                    </w:div>
                    <w:div w:id="1004474443">
                      <w:marLeft w:val="0"/>
                      <w:marRight w:val="0"/>
                      <w:marTop w:val="0"/>
                      <w:marBottom w:val="0"/>
                      <w:divBdr>
                        <w:top w:val="none" w:sz="0" w:space="0" w:color="auto"/>
                        <w:left w:val="none" w:sz="0" w:space="0" w:color="auto"/>
                        <w:bottom w:val="none" w:sz="0" w:space="0" w:color="auto"/>
                        <w:right w:val="none" w:sz="0" w:space="0" w:color="auto"/>
                      </w:divBdr>
                    </w:div>
                    <w:div w:id="1006176011">
                      <w:marLeft w:val="0"/>
                      <w:marRight w:val="0"/>
                      <w:marTop w:val="0"/>
                      <w:marBottom w:val="0"/>
                      <w:divBdr>
                        <w:top w:val="none" w:sz="0" w:space="0" w:color="auto"/>
                        <w:left w:val="none" w:sz="0" w:space="0" w:color="auto"/>
                        <w:bottom w:val="none" w:sz="0" w:space="0" w:color="auto"/>
                        <w:right w:val="none" w:sz="0" w:space="0" w:color="auto"/>
                      </w:divBdr>
                    </w:div>
                    <w:div w:id="1009521734">
                      <w:marLeft w:val="0"/>
                      <w:marRight w:val="0"/>
                      <w:marTop w:val="0"/>
                      <w:marBottom w:val="0"/>
                      <w:divBdr>
                        <w:top w:val="none" w:sz="0" w:space="0" w:color="auto"/>
                        <w:left w:val="none" w:sz="0" w:space="0" w:color="auto"/>
                        <w:bottom w:val="none" w:sz="0" w:space="0" w:color="auto"/>
                        <w:right w:val="none" w:sz="0" w:space="0" w:color="auto"/>
                      </w:divBdr>
                    </w:div>
                    <w:div w:id="1011295680">
                      <w:marLeft w:val="0"/>
                      <w:marRight w:val="0"/>
                      <w:marTop w:val="0"/>
                      <w:marBottom w:val="0"/>
                      <w:divBdr>
                        <w:top w:val="none" w:sz="0" w:space="0" w:color="auto"/>
                        <w:left w:val="none" w:sz="0" w:space="0" w:color="auto"/>
                        <w:bottom w:val="none" w:sz="0" w:space="0" w:color="auto"/>
                        <w:right w:val="none" w:sz="0" w:space="0" w:color="auto"/>
                      </w:divBdr>
                    </w:div>
                    <w:div w:id="1021930880">
                      <w:marLeft w:val="0"/>
                      <w:marRight w:val="0"/>
                      <w:marTop w:val="0"/>
                      <w:marBottom w:val="0"/>
                      <w:divBdr>
                        <w:top w:val="none" w:sz="0" w:space="0" w:color="auto"/>
                        <w:left w:val="none" w:sz="0" w:space="0" w:color="auto"/>
                        <w:bottom w:val="none" w:sz="0" w:space="0" w:color="auto"/>
                        <w:right w:val="none" w:sz="0" w:space="0" w:color="auto"/>
                      </w:divBdr>
                    </w:div>
                    <w:div w:id="1032728517">
                      <w:marLeft w:val="0"/>
                      <w:marRight w:val="0"/>
                      <w:marTop w:val="0"/>
                      <w:marBottom w:val="0"/>
                      <w:divBdr>
                        <w:top w:val="none" w:sz="0" w:space="0" w:color="auto"/>
                        <w:left w:val="none" w:sz="0" w:space="0" w:color="auto"/>
                        <w:bottom w:val="none" w:sz="0" w:space="0" w:color="auto"/>
                        <w:right w:val="none" w:sz="0" w:space="0" w:color="auto"/>
                      </w:divBdr>
                    </w:div>
                    <w:div w:id="1036390132">
                      <w:marLeft w:val="0"/>
                      <w:marRight w:val="0"/>
                      <w:marTop w:val="0"/>
                      <w:marBottom w:val="0"/>
                      <w:divBdr>
                        <w:top w:val="none" w:sz="0" w:space="0" w:color="auto"/>
                        <w:left w:val="none" w:sz="0" w:space="0" w:color="auto"/>
                        <w:bottom w:val="none" w:sz="0" w:space="0" w:color="auto"/>
                        <w:right w:val="none" w:sz="0" w:space="0" w:color="auto"/>
                      </w:divBdr>
                    </w:div>
                    <w:div w:id="1046177734">
                      <w:marLeft w:val="0"/>
                      <w:marRight w:val="0"/>
                      <w:marTop w:val="0"/>
                      <w:marBottom w:val="0"/>
                      <w:divBdr>
                        <w:top w:val="none" w:sz="0" w:space="0" w:color="auto"/>
                        <w:left w:val="none" w:sz="0" w:space="0" w:color="auto"/>
                        <w:bottom w:val="none" w:sz="0" w:space="0" w:color="auto"/>
                        <w:right w:val="none" w:sz="0" w:space="0" w:color="auto"/>
                      </w:divBdr>
                    </w:div>
                    <w:div w:id="1060860139">
                      <w:marLeft w:val="0"/>
                      <w:marRight w:val="0"/>
                      <w:marTop w:val="0"/>
                      <w:marBottom w:val="0"/>
                      <w:divBdr>
                        <w:top w:val="none" w:sz="0" w:space="0" w:color="auto"/>
                        <w:left w:val="none" w:sz="0" w:space="0" w:color="auto"/>
                        <w:bottom w:val="none" w:sz="0" w:space="0" w:color="auto"/>
                        <w:right w:val="none" w:sz="0" w:space="0" w:color="auto"/>
                      </w:divBdr>
                    </w:div>
                    <w:div w:id="1068503845">
                      <w:marLeft w:val="0"/>
                      <w:marRight w:val="0"/>
                      <w:marTop w:val="0"/>
                      <w:marBottom w:val="0"/>
                      <w:divBdr>
                        <w:top w:val="none" w:sz="0" w:space="0" w:color="auto"/>
                        <w:left w:val="none" w:sz="0" w:space="0" w:color="auto"/>
                        <w:bottom w:val="none" w:sz="0" w:space="0" w:color="auto"/>
                        <w:right w:val="none" w:sz="0" w:space="0" w:color="auto"/>
                      </w:divBdr>
                    </w:div>
                    <w:div w:id="1078407493">
                      <w:marLeft w:val="0"/>
                      <w:marRight w:val="0"/>
                      <w:marTop w:val="0"/>
                      <w:marBottom w:val="0"/>
                      <w:divBdr>
                        <w:top w:val="none" w:sz="0" w:space="0" w:color="auto"/>
                        <w:left w:val="none" w:sz="0" w:space="0" w:color="auto"/>
                        <w:bottom w:val="none" w:sz="0" w:space="0" w:color="auto"/>
                        <w:right w:val="none" w:sz="0" w:space="0" w:color="auto"/>
                      </w:divBdr>
                    </w:div>
                    <w:div w:id="1091854168">
                      <w:marLeft w:val="0"/>
                      <w:marRight w:val="0"/>
                      <w:marTop w:val="0"/>
                      <w:marBottom w:val="0"/>
                      <w:divBdr>
                        <w:top w:val="none" w:sz="0" w:space="0" w:color="auto"/>
                        <w:left w:val="none" w:sz="0" w:space="0" w:color="auto"/>
                        <w:bottom w:val="none" w:sz="0" w:space="0" w:color="auto"/>
                        <w:right w:val="none" w:sz="0" w:space="0" w:color="auto"/>
                      </w:divBdr>
                    </w:div>
                    <w:div w:id="1098017849">
                      <w:marLeft w:val="0"/>
                      <w:marRight w:val="0"/>
                      <w:marTop w:val="0"/>
                      <w:marBottom w:val="0"/>
                      <w:divBdr>
                        <w:top w:val="none" w:sz="0" w:space="0" w:color="auto"/>
                        <w:left w:val="none" w:sz="0" w:space="0" w:color="auto"/>
                        <w:bottom w:val="none" w:sz="0" w:space="0" w:color="auto"/>
                        <w:right w:val="none" w:sz="0" w:space="0" w:color="auto"/>
                      </w:divBdr>
                    </w:div>
                    <w:div w:id="1109618449">
                      <w:marLeft w:val="0"/>
                      <w:marRight w:val="0"/>
                      <w:marTop w:val="0"/>
                      <w:marBottom w:val="0"/>
                      <w:divBdr>
                        <w:top w:val="none" w:sz="0" w:space="0" w:color="auto"/>
                        <w:left w:val="none" w:sz="0" w:space="0" w:color="auto"/>
                        <w:bottom w:val="none" w:sz="0" w:space="0" w:color="auto"/>
                        <w:right w:val="none" w:sz="0" w:space="0" w:color="auto"/>
                      </w:divBdr>
                    </w:div>
                    <w:div w:id="1117748967">
                      <w:marLeft w:val="0"/>
                      <w:marRight w:val="0"/>
                      <w:marTop w:val="0"/>
                      <w:marBottom w:val="0"/>
                      <w:divBdr>
                        <w:top w:val="none" w:sz="0" w:space="0" w:color="auto"/>
                        <w:left w:val="none" w:sz="0" w:space="0" w:color="auto"/>
                        <w:bottom w:val="none" w:sz="0" w:space="0" w:color="auto"/>
                        <w:right w:val="none" w:sz="0" w:space="0" w:color="auto"/>
                      </w:divBdr>
                    </w:div>
                    <w:div w:id="1123428005">
                      <w:marLeft w:val="0"/>
                      <w:marRight w:val="0"/>
                      <w:marTop w:val="0"/>
                      <w:marBottom w:val="0"/>
                      <w:divBdr>
                        <w:top w:val="none" w:sz="0" w:space="0" w:color="auto"/>
                        <w:left w:val="none" w:sz="0" w:space="0" w:color="auto"/>
                        <w:bottom w:val="none" w:sz="0" w:space="0" w:color="auto"/>
                        <w:right w:val="none" w:sz="0" w:space="0" w:color="auto"/>
                      </w:divBdr>
                    </w:div>
                    <w:div w:id="1125542999">
                      <w:marLeft w:val="0"/>
                      <w:marRight w:val="0"/>
                      <w:marTop w:val="0"/>
                      <w:marBottom w:val="0"/>
                      <w:divBdr>
                        <w:top w:val="none" w:sz="0" w:space="0" w:color="auto"/>
                        <w:left w:val="none" w:sz="0" w:space="0" w:color="auto"/>
                        <w:bottom w:val="none" w:sz="0" w:space="0" w:color="auto"/>
                        <w:right w:val="none" w:sz="0" w:space="0" w:color="auto"/>
                      </w:divBdr>
                    </w:div>
                    <w:div w:id="1141341339">
                      <w:marLeft w:val="0"/>
                      <w:marRight w:val="0"/>
                      <w:marTop w:val="0"/>
                      <w:marBottom w:val="0"/>
                      <w:divBdr>
                        <w:top w:val="none" w:sz="0" w:space="0" w:color="auto"/>
                        <w:left w:val="none" w:sz="0" w:space="0" w:color="auto"/>
                        <w:bottom w:val="none" w:sz="0" w:space="0" w:color="auto"/>
                        <w:right w:val="none" w:sz="0" w:space="0" w:color="auto"/>
                      </w:divBdr>
                    </w:div>
                    <w:div w:id="1142817949">
                      <w:marLeft w:val="0"/>
                      <w:marRight w:val="0"/>
                      <w:marTop w:val="0"/>
                      <w:marBottom w:val="0"/>
                      <w:divBdr>
                        <w:top w:val="none" w:sz="0" w:space="0" w:color="auto"/>
                        <w:left w:val="none" w:sz="0" w:space="0" w:color="auto"/>
                        <w:bottom w:val="none" w:sz="0" w:space="0" w:color="auto"/>
                        <w:right w:val="none" w:sz="0" w:space="0" w:color="auto"/>
                      </w:divBdr>
                    </w:div>
                    <w:div w:id="1154494811">
                      <w:marLeft w:val="0"/>
                      <w:marRight w:val="0"/>
                      <w:marTop w:val="0"/>
                      <w:marBottom w:val="0"/>
                      <w:divBdr>
                        <w:top w:val="none" w:sz="0" w:space="0" w:color="auto"/>
                        <w:left w:val="none" w:sz="0" w:space="0" w:color="auto"/>
                        <w:bottom w:val="none" w:sz="0" w:space="0" w:color="auto"/>
                        <w:right w:val="none" w:sz="0" w:space="0" w:color="auto"/>
                      </w:divBdr>
                    </w:div>
                    <w:div w:id="1171412003">
                      <w:marLeft w:val="0"/>
                      <w:marRight w:val="0"/>
                      <w:marTop w:val="0"/>
                      <w:marBottom w:val="0"/>
                      <w:divBdr>
                        <w:top w:val="none" w:sz="0" w:space="0" w:color="auto"/>
                        <w:left w:val="none" w:sz="0" w:space="0" w:color="auto"/>
                        <w:bottom w:val="none" w:sz="0" w:space="0" w:color="auto"/>
                        <w:right w:val="none" w:sz="0" w:space="0" w:color="auto"/>
                      </w:divBdr>
                    </w:div>
                    <w:div w:id="1177233437">
                      <w:marLeft w:val="0"/>
                      <w:marRight w:val="0"/>
                      <w:marTop w:val="0"/>
                      <w:marBottom w:val="0"/>
                      <w:divBdr>
                        <w:top w:val="none" w:sz="0" w:space="0" w:color="auto"/>
                        <w:left w:val="none" w:sz="0" w:space="0" w:color="auto"/>
                        <w:bottom w:val="none" w:sz="0" w:space="0" w:color="auto"/>
                        <w:right w:val="none" w:sz="0" w:space="0" w:color="auto"/>
                      </w:divBdr>
                    </w:div>
                    <w:div w:id="1202865887">
                      <w:marLeft w:val="0"/>
                      <w:marRight w:val="0"/>
                      <w:marTop w:val="0"/>
                      <w:marBottom w:val="0"/>
                      <w:divBdr>
                        <w:top w:val="none" w:sz="0" w:space="0" w:color="auto"/>
                        <w:left w:val="none" w:sz="0" w:space="0" w:color="auto"/>
                        <w:bottom w:val="none" w:sz="0" w:space="0" w:color="auto"/>
                        <w:right w:val="none" w:sz="0" w:space="0" w:color="auto"/>
                      </w:divBdr>
                    </w:div>
                    <w:div w:id="1205174188">
                      <w:marLeft w:val="0"/>
                      <w:marRight w:val="0"/>
                      <w:marTop w:val="0"/>
                      <w:marBottom w:val="0"/>
                      <w:divBdr>
                        <w:top w:val="none" w:sz="0" w:space="0" w:color="auto"/>
                        <w:left w:val="none" w:sz="0" w:space="0" w:color="auto"/>
                        <w:bottom w:val="none" w:sz="0" w:space="0" w:color="auto"/>
                        <w:right w:val="none" w:sz="0" w:space="0" w:color="auto"/>
                      </w:divBdr>
                    </w:div>
                    <w:div w:id="1211844875">
                      <w:marLeft w:val="0"/>
                      <w:marRight w:val="0"/>
                      <w:marTop w:val="0"/>
                      <w:marBottom w:val="0"/>
                      <w:divBdr>
                        <w:top w:val="none" w:sz="0" w:space="0" w:color="auto"/>
                        <w:left w:val="none" w:sz="0" w:space="0" w:color="auto"/>
                        <w:bottom w:val="none" w:sz="0" w:space="0" w:color="auto"/>
                        <w:right w:val="none" w:sz="0" w:space="0" w:color="auto"/>
                      </w:divBdr>
                    </w:div>
                    <w:div w:id="1239902737">
                      <w:marLeft w:val="0"/>
                      <w:marRight w:val="0"/>
                      <w:marTop w:val="0"/>
                      <w:marBottom w:val="0"/>
                      <w:divBdr>
                        <w:top w:val="none" w:sz="0" w:space="0" w:color="auto"/>
                        <w:left w:val="none" w:sz="0" w:space="0" w:color="auto"/>
                        <w:bottom w:val="none" w:sz="0" w:space="0" w:color="auto"/>
                        <w:right w:val="none" w:sz="0" w:space="0" w:color="auto"/>
                      </w:divBdr>
                    </w:div>
                    <w:div w:id="1264533525">
                      <w:marLeft w:val="0"/>
                      <w:marRight w:val="0"/>
                      <w:marTop w:val="0"/>
                      <w:marBottom w:val="0"/>
                      <w:divBdr>
                        <w:top w:val="none" w:sz="0" w:space="0" w:color="auto"/>
                        <w:left w:val="none" w:sz="0" w:space="0" w:color="auto"/>
                        <w:bottom w:val="none" w:sz="0" w:space="0" w:color="auto"/>
                        <w:right w:val="none" w:sz="0" w:space="0" w:color="auto"/>
                      </w:divBdr>
                    </w:div>
                    <w:div w:id="1269772340">
                      <w:marLeft w:val="0"/>
                      <w:marRight w:val="0"/>
                      <w:marTop w:val="0"/>
                      <w:marBottom w:val="0"/>
                      <w:divBdr>
                        <w:top w:val="none" w:sz="0" w:space="0" w:color="auto"/>
                        <w:left w:val="none" w:sz="0" w:space="0" w:color="auto"/>
                        <w:bottom w:val="none" w:sz="0" w:space="0" w:color="auto"/>
                        <w:right w:val="none" w:sz="0" w:space="0" w:color="auto"/>
                      </w:divBdr>
                    </w:div>
                    <w:div w:id="1291669135">
                      <w:marLeft w:val="0"/>
                      <w:marRight w:val="0"/>
                      <w:marTop w:val="0"/>
                      <w:marBottom w:val="0"/>
                      <w:divBdr>
                        <w:top w:val="none" w:sz="0" w:space="0" w:color="auto"/>
                        <w:left w:val="none" w:sz="0" w:space="0" w:color="auto"/>
                        <w:bottom w:val="none" w:sz="0" w:space="0" w:color="auto"/>
                        <w:right w:val="none" w:sz="0" w:space="0" w:color="auto"/>
                      </w:divBdr>
                    </w:div>
                    <w:div w:id="1295990218">
                      <w:marLeft w:val="0"/>
                      <w:marRight w:val="0"/>
                      <w:marTop w:val="0"/>
                      <w:marBottom w:val="0"/>
                      <w:divBdr>
                        <w:top w:val="none" w:sz="0" w:space="0" w:color="auto"/>
                        <w:left w:val="none" w:sz="0" w:space="0" w:color="auto"/>
                        <w:bottom w:val="none" w:sz="0" w:space="0" w:color="auto"/>
                        <w:right w:val="none" w:sz="0" w:space="0" w:color="auto"/>
                      </w:divBdr>
                    </w:div>
                    <w:div w:id="1297492752">
                      <w:marLeft w:val="0"/>
                      <w:marRight w:val="0"/>
                      <w:marTop w:val="0"/>
                      <w:marBottom w:val="0"/>
                      <w:divBdr>
                        <w:top w:val="none" w:sz="0" w:space="0" w:color="auto"/>
                        <w:left w:val="none" w:sz="0" w:space="0" w:color="auto"/>
                        <w:bottom w:val="none" w:sz="0" w:space="0" w:color="auto"/>
                        <w:right w:val="none" w:sz="0" w:space="0" w:color="auto"/>
                      </w:divBdr>
                    </w:div>
                    <w:div w:id="1315374899">
                      <w:marLeft w:val="0"/>
                      <w:marRight w:val="0"/>
                      <w:marTop w:val="0"/>
                      <w:marBottom w:val="0"/>
                      <w:divBdr>
                        <w:top w:val="none" w:sz="0" w:space="0" w:color="auto"/>
                        <w:left w:val="none" w:sz="0" w:space="0" w:color="auto"/>
                        <w:bottom w:val="none" w:sz="0" w:space="0" w:color="auto"/>
                        <w:right w:val="none" w:sz="0" w:space="0" w:color="auto"/>
                      </w:divBdr>
                    </w:div>
                    <w:div w:id="1316689177">
                      <w:marLeft w:val="0"/>
                      <w:marRight w:val="0"/>
                      <w:marTop w:val="0"/>
                      <w:marBottom w:val="0"/>
                      <w:divBdr>
                        <w:top w:val="none" w:sz="0" w:space="0" w:color="auto"/>
                        <w:left w:val="none" w:sz="0" w:space="0" w:color="auto"/>
                        <w:bottom w:val="none" w:sz="0" w:space="0" w:color="auto"/>
                        <w:right w:val="none" w:sz="0" w:space="0" w:color="auto"/>
                      </w:divBdr>
                    </w:div>
                    <w:div w:id="1327245237">
                      <w:marLeft w:val="0"/>
                      <w:marRight w:val="0"/>
                      <w:marTop w:val="0"/>
                      <w:marBottom w:val="0"/>
                      <w:divBdr>
                        <w:top w:val="none" w:sz="0" w:space="0" w:color="auto"/>
                        <w:left w:val="none" w:sz="0" w:space="0" w:color="auto"/>
                        <w:bottom w:val="none" w:sz="0" w:space="0" w:color="auto"/>
                        <w:right w:val="none" w:sz="0" w:space="0" w:color="auto"/>
                      </w:divBdr>
                    </w:div>
                    <w:div w:id="1354110526">
                      <w:marLeft w:val="0"/>
                      <w:marRight w:val="0"/>
                      <w:marTop w:val="0"/>
                      <w:marBottom w:val="0"/>
                      <w:divBdr>
                        <w:top w:val="none" w:sz="0" w:space="0" w:color="auto"/>
                        <w:left w:val="none" w:sz="0" w:space="0" w:color="auto"/>
                        <w:bottom w:val="none" w:sz="0" w:space="0" w:color="auto"/>
                        <w:right w:val="none" w:sz="0" w:space="0" w:color="auto"/>
                      </w:divBdr>
                    </w:div>
                    <w:div w:id="1356728944">
                      <w:marLeft w:val="0"/>
                      <w:marRight w:val="0"/>
                      <w:marTop w:val="0"/>
                      <w:marBottom w:val="0"/>
                      <w:divBdr>
                        <w:top w:val="none" w:sz="0" w:space="0" w:color="auto"/>
                        <w:left w:val="none" w:sz="0" w:space="0" w:color="auto"/>
                        <w:bottom w:val="none" w:sz="0" w:space="0" w:color="auto"/>
                        <w:right w:val="none" w:sz="0" w:space="0" w:color="auto"/>
                      </w:divBdr>
                    </w:div>
                    <w:div w:id="1392343485">
                      <w:marLeft w:val="0"/>
                      <w:marRight w:val="0"/>
                      <w:marTop w:val="0"/>
                      <w:marBottom w:val="0"/>
                      <w:divBdr>
                        <w:top w:val="none" w:sz="0" w:space="0" w:color="auto"/>
                        <w:left w:val="none" w:sz="0" w:space="0" w:color="auto"/>
                        <w:bottom w:val="none" w:sz="0" w:space="0" w:color="auto"/>
                        <w:right w:val="none" w:sz="0" w:space="0" w:color="auto"/>
                      </w:divBdr>
                    </w:div>
                    <w:div w:id="1395658158">
                      <w:marLeft w:val="0"/>
                      <w:marRight w:val="0"/>
                      <w:marTop w:val="0"/>
                      <w:marBottom w:val="0"/>
                      <w:divBdr>
                        <w:top w:val="none" w:sz="0" w:space="0" w:color="auto"/>
                        <w:left w:val="none" w:sz="0" w:space="0" w:color="auto"/>
                        <w:bottom w:val="none" w:sz="0" w:space="0" w:color="auto"/>
                        <w:right w:val="none" w:sz="0" w:space="0" w:color="auto"/>
                      </w:divBdr>
                    </w:div>
                    <w:div w:id="1398741787">
                      <w:marLeft w:val="0"/>
                      <w:marRight w:val="0"/>
                      <w:marTop w:val="0"/>
                      <w:marBottom w:val="0"/>
                      <w:divBdr>
                        <w:top w:val="none" w:sz="0" w:space="0" w:color="auto"/>
                        <w:left w:val="none" w:sz="0" w:space="0" w:color="auto"/>
                        <w:bottom w:val="none" w:sz="0" w:space="0" w:color="auto"/>
                        <w:right w:val="none" w:sz="0" w:space="0" w:color="auto"/>
                      </w:divBdr>
                    </w:div>
                    <w:div w:id="1404136835">
                      <w:marLeft w:val="0"/>
                      <w:marRight w:val="0"/>
                      <w:marTop w:val="0"/>
                      <w:marBottom w:val="0"/>
                      <w:divBdr>
                        <w:top w:val="none" w:sz="0" w:space="0" w:color="auto"/>
                        <w:left w:val="none" w:sz="0" w:space="0" w:color="auto"/>
                        <w:bottom w:val="none" w:sz="0" w:space="0" w:color="auto"/>
                        <w:right w:val="none" w:sz="0" w:space="0" w:color="auto"/>
                      </w:divBdr>
                    </w:div>
                    <w:div w:id="1412235740">
                      <w:marLeft w:val="0"/>
                      <w:marRight w:val="0"/>
                      <w:marTop w:val="0"/>
                      <w:marBottom w:val="0"/>
                      <w:divBdr>
                        <w:top w:val="none" w:sz="0" w:space="0" w:color="auto"/>
                        <w:left w:val="none" w:sz="0" w:space="0" w:color="auto"/>
                        <w:bottom w:val="none" w:sz="0" w:space="0" w:color="auto"/>
                        <w:right w:val="none" w:sz="0" w:space="0" w:color="auto"/>
                      </w:divBdr>
                    </w:div>
                    <w:div w:id="1427001171">
                      <w:marLeft w:val="0"/>
                      <w:marRight w:val="0"/>
                      <w:marTop w:val="0"/>
                      <w:marBottom w:val="0"/>
                      <w:divBdr>
                        <w:top w:val="none" w:sz="0" w:space="0" w:color="auto"/>
                        <w:left w:val="none" w:sz="0" w:space="0" w:color="auto"/>
                        <w:bottom w:val="none" w:sz="0" w:space="0" w:color="auto"/>
                        <w:right w:val="none" w:sz="0" w:space="0" w:color="auto"/>
                      </w:divBdr>
                    </w:div>
                    <w:div w:id="1442800554">
                      <w:marLeft w:val="0"/>
                      <w:marRight w:val="0"/>
                      <w:marTop w:val="0"/>
                      <w:marBottom w:val="0"/>
                      <w:divBdr>
                        <w:top w:val="none" w:sz="0" w:space="0" w:color="auto"/>
                        <w:left w:val="none" w:sz="0" w:space="0" w:color="auto"/>
                        <w:bottom w:val="none" w:sz="0" w:space="0" w:color="auto"/>
                        <w:right w:val="none" w:sz="0" w:space="0" w:color="auto"/>
                      </w:divBdr>
                    </w:div>
                    <w:div w:id="1450513804">
                      <w:marLeft w:val="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
                    <w:div w:id="1511023971">
                      <w:marLeft w:val="0"/>
                      <w:marRight w:val="0"/>
                      <w:marTop w:val="0"/>
                      <w:marBottom w:val="0"/>
                      <w:divBdr>
                        <w:top w:val="none" w:sz="0" w:space="0" w:color="auto"/>
                        <w:left w:val="none" w:sz="0" w:space="0" w:color="auto"/>
                        <w:bottom w:val="none" w:sz="0" w:space="0" w:color="auto"/>
                        <w:right w:val="none" w:sz="0" w:space="0" w:color="auto"/>
                      </w:divBdr>
                    </w:div>
                    <w:div w:id="1522208084">
                      <w:marLeft w:val="0"/>
                      <w:marRight w:val="0"/>
                      <w:marTop w:val="0"/>
                      <w:marBottom w:val="0"/>
                      <w:divBdr>
                        <w:top w:val="none" w:sz="0" w:space="0" w:color="auto"/>
                        <w:left w:val="none" w:sz="0" w:space="0" w:color="auto"/>
                        <w:bottom w:val="none" w:sz="0" w:space="0" w:color="auto"/>
                        <w:right w:val="none" w:sz="0" w:space="0" w:color="auto"/>
                      </w:divBdr>
                    </w:div>
                    <w:div w:id="1556086966">
                      <w:marLeft w:val="0"/>
                      <w:marRight w:val="0"/>
                      <w:marTop w:val="0"/>
                      <w:marBottom w:val="0"/>
                      <w:divBdr>
                        <w:top w:val="none" w:sz="0" w:space="0" w:color="auto"/>
                        <w:left w:val="none" w:sz="0" w:space="0" w:color="auto"/>
                        <w:bottom w:val="none" w:sz="0" w:space="0" w:color="auto"/>
                        <w:right w:val="none" w:sz="0" w:space="0" w:color="auto"/>
                      </w:divBdr>
                    </w:div>
                    <w:div w:id="1570770757">
                      <w:marLeft w:val="0"/>
                      <w:marRight w:val="0"/>
                      <w:marTop w:val="0"/>
                      <w:marBottom w:val="0"/>
                      <w:divBdr>
                        <w:top w:val="none" w:sz="0" w:space="0" w:color="auto"/>
                        <w:left w:val="none" w:sz="0" w:space="0" w:color="auto"/>
                        <w:bottom w:val="none" w:sz="0" w:space="0" w:color="auto"/>
                        <w:right w:val="none" w:sz="0" w:space="0" w:color="auto"/>
                      </w:divBdr>
                    </w:div>
                    <w:div w:id="1582640389">
                      <w:marLeft w:val="0"/>
                      <w:marRight w:val="0"/>
                      <w:marTop w:val="0"/>
                      <w:marBottom w:val="0"/>
                      <w:divBdr>
                        <w:top w:val="none" w:sz="0" w:space="0" w:color="auto"/>
                        <w:left w:val="none" w:sz="0" w:space="0" w:color="auto"/>
                        <w:bottom w:val="none" w:sz="0" w:space="0" w:color="auto"/>
                        <w:right w:val="none" w:sz="0" w:space="0" w:color="auto"/>
                      </w:divBdr>
                    </w:div>
                    <w:div w:id="1593925911">
                      <w:marLeft w:val="0"/>
                      <w:marRight w:val="0"/>
                      <w:marTop w:val="0"/>
                      <w:marBottom w:val="0"/>
                      <w:divBdr>
                        <w:top w:val="none" w:sz="0" w:space="0" w:color="auto"/>
                        <w:left w:val="none" w:sz="0" w:space="0" w:color="auto"/>
                        <w:bottom w:val="none" w:sz="0" w:space="0" w:color="auto"/>
                        <w:right w:val="none" w:sz="0" w:space="0" w:color="auto"/>
                      </w:divBdr>
                    </w:div>
                    <w:div w:id="1599826318">
                      <w:marLeft w:val="0"/>
                      <w:marRight w:val="0"/>
                      <w:marTop w:val="0"/>
                      <w:marBottom w:val="0"/>
                      <w:divBdr>
                        <w:top w:val="none" w:sz="0" w:space="0" w:color="auto"/>
                        <w:left w:val="none" w:sz="0" w:space="0" w:color="auto"/>
                        <w:bottom w:val="none" w:sz="0" w:space="0" w:color="auto"/>
                        <w:right w:val="none" w:sz="0" w:space="0" w:color="auto"/>
                      </w:divBdr>
                    </w:div>
                    <w:div w:id="1602833692">
                      <w:marLeft w:val="0"/>
                      <w:marRight w:val="0"/>
                      <w:marTop w:val="0"/>
                      <w:marBottom w:val="0"/>
                      <w:divBdr>
                        <w:top w:val="none" w:sz="0" w:space="0" w:color="auto"/>
                        <w:left w:val="none" w:sz="0" w:space="0" w:color="auto"/>
                        <w:bottom w:val="none" w:sz="0" w:space="0" w:color="auto"/>
                        <w:right w:val="none" w:sz="0" w:space="0" w:color="auto"/>
                      </w:divBdr>
                    </w:div>
                    <w:div w:id="1624582161">
                      <w:marLeft w:val="0"/>
                      <w:marRight w:val="0"/>
                      <w:marTop w:val="0"/>
                      <w:marBottom w:val="0"/>
                      <w:divBdr>
                        <w:top w:val="none" w:sz="0" w:space="0" w:color="auto"/>
                        <w:left w:val="none" w:sz="0" w:space="0" w:color="auto"/>
                        <w:bottom w:val="none" w:sz="0" w:space="0" w:color="auto"/>
                        <w:right w:val="none" w:sz="0" w:space="0" w:color="auto"/>
                      </w:divBdr>
                    </w:div>
                    <w:div w:id="1629169073">
                      <w:marLeft w:val="0"/>
                      <w:marRight w:val="0"/>
                      <w:marTop w:val="0"/>
                      <w:marBottom w:val="0"/>
                      <w:divBdr>
                        <w:top w:val="none" w:sz="0" w:space="0" w:color="auto"/>
                        <w:left w:val="none" w:sz="0" w:space="0" w:color="auto"/>
                        <w:bottom w:val="none" w:sz="0" w:space="0" w:color="auto"/>
                        <w:right w:val="none" w:sz="0" w:space="0" w:color="auto"/>
                      </w:divBdr>
                    </w:div>
                    <w:div w:id="1645504992">
                      <w:marLeft w:val="0"/>
                      <w:marRight w:val="0"/>
                      <w:marTop w:val="0"/>
                      <w:marBottom w:val="0"/>
                      <w:divBdr>
                        <w:top w:val="none" w:sz="0" w:space="0" w:color="auto"/>
                        <w:left w:val="none" w:sz="0" w:space="0" w:color="auto"/>
                        <w:bottom w:val="none" w:sz="0" w:space="0" w:color="auto"/>
                        <w:right w:val="none" w:sz="0" w:space="0" w:color="auto"/>
                      </w:divBdr>
                    </w:div>
                    <w:div w:id="1645770658">
                      <w:marLeft w:val="0"/>
                      <w:marRight w:val="0"/>
                      <w:marTop w:val="0"/>
                      <w:marBottom w:val="0"/>
                      <w:divBdr>
                        <w:top w:val="none" w:sz="0" w:space="0" w:color="auto"/>
                        <w:left w:val="none" w:sz="0" w:space="0" w:color="auto"/>
                        <w:bottom w:val="none" w:sz="0" w:space="0" w:color="auto"/>
                        <w:right w:val="none" w:sz="0" w:space="0" w:color="auto"/>
                      </w:divBdr>
                    </w:div>
                    <w:div w:id="1645963323">
                      <w:marLeft w:val="0"/>
                      <w:marRight w:val="0"/>
                      <w:marTop w:val="0"/>
                      <w:marBottom w:val="0"/>
                      <w:divBdr>
                        <w:top w:val="none" w:sz="0" w:space="0" w:color="auto"/>
                        <w:left w:val="none" w:sz="0" w:space="0" w:color="auto"/>
                        <w:bottom w:val="none" w:sz="0" w:space="0" w:color="auto"/>
                        <w:right w:val="none" w:sz="0" w:space="0" w:color="auto"/>
                      </w:divBdr>
                    </w:div>
                    <w:div w:id="1649164222">
                      <w:marLeft w:val="0"/>
                      <w:marRight w:val="0"/>
                      <w:marTop w:val="0"/>
                      <w:marBottom w:val="0"/>
                      <w:divBdr>
                        <w:top w:val="none" w:sz="0" w:space="0" w:color="auto"/>
                        <w:left w:val="none" w:sz="0" w:space="0" w:color="auto"/>
                        <w:bottom w:val="none" w:sz="0" w:space="0" w:color="auto"/>
                        <w:right w:val="none" w:sz="0" w:space="0" w:color="auto"/>
                      </w:divBdr>
                    </w:div>
                    <w:div w:id="1669215462">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1697654040">
                      <w:marLeft w:val="0"/>
                      <w:marRight w:val="0"/>
                      <w:marTop w:val="0"/>
                      <w:marBottom w:val="0"/>
                      <w:divBdr>
                        <w:top w:val="none" w:sz="0" w:space="0" w:color="auto"/>
                        <w:left w:val="none" w:sz="0" w:space="0" w:color="auto"/>
                        <w:bottom w:val="none" w:sz="0" w:space="0" w:color="auto"/>
                        <w:right w:val="none" w:sz="0" w:space="0" w:color="auto"/>
                      </w:divBdr>
                    </w:div>
                    <w:div w:id="1698237708">
                      <w:marLeft w:val="0"/>
                      <w:marRight w:val="0"/>
                      <w:marTop w:val="0"/>
                      <w:marBottom w:val="0"/>
                      <w:divBdr>
                        <w:top w:val="none" w:sz="0" w:space="0" w:color="auto"/>
                        <w:left w:val="none" w:sz="0" w:space="0" w:color="auto"/>
                        <w:bottom w:val="none" w:sz="0" w:space="0" w:color="auto"/>
                        <w:right w:val="none" w:sz="0" w:space="0" w:color="auto"/>
                      </w:divBdr>
                    </w:div>
                    <w:div w:id="1724014913">
                      <w:marLeft w:val="0"/>
                      <w:marRight w:val="0"/>
                      <w:marTop w:val="0"/>
                      <w:marBottom w:val="0"/>
                      <w:divBdr>
                        <w:top w:val="none" w:sz="0" w:space="0" w:color="auto"/>
                        <w:left w:val="none" w:sz="0" w:space="0" w:color="auto"/>
                        <w:bottom w:val="none" w:sz="0" w:space="0" w:color="auto"/>
                        <w:right w:val="none" w:sz="0" w:space="0" w:color="auto"/>
                      </w:divBdr>
                    </w:div>
                    <w:div w:id="1732851233">
                      <w:marLeft w:val="0"/>
                      <w:marRight w:val="0"/>
                      <w:marTop w:val="0"/>
                      <w:marBottom w:val="0"/>
                      <w:divBdr>
                        <w:top w:val="none" w:sz="0" w:space="0" w:color="auto"/>
                        <w:left w:val="none" w:sz="0" w:space="0" w:color="auto"/>
                        <w:bottom w:val="none" w:sz="0" w:space="0" w:color="auto"/>
                        <w:right w:val="none" w:sz="0" w:space="0" w:color="auto"/>
                      </w:divBdr>
                    </w:div>
                    <w:div w:id="1773086732">
                      <w:marLeft w:val="0"/>
                      <w:marRight w:val="0"/>
                      <w:marTop w:val="0"/>
                      <w:marBottom w:val="0"/>
                      <w:divBdr>
                        <w:top w:val="none" w:sz="0" w:space="0" w:color="auto"/>
                        <w:left w:val="none" w:sz="0" w:space="0" w:color="auto"/>
                        <w:bottom w:val="none" w:sz="0" w:space="0" w:color="auto"/>
                        <w:right w:val="none" w:sz="0" w:space="0" w:color="auto"/>
                      </w:divBdr>
                    </w:div>
                    <w:div w:id="1779181914">
                      <w:marLeft w:val="0"/>
                      <w:marRight w:val="0"/>
                      <w:marTop w:val="0"/>
                      <w:marBottom w:val="0"/>
                      <w:divBdr>
                        <w:top w:val="none" w:sz="0" w:space="0" w:color="auto"/>
                        <w:left w:val="none" w:sz="0" w:space="0" w:color="auto"/>
                        <w:bottom w:val="none" w:sz="0" w:space="0" w:color="auto"/>
                        <w:right w:val="none" w:sz="0" w:space="0" w:color="auto"/>
                      </w:divBdr>
                    </w:div>
                    <w:div w:id="1784110023">
                      <w:marLeft w:val="0"/>
                      <w:marRight w:val="0"/>
                      <w:marTop w:val="0"/>
                      <w:marBottom w:val="0"/>
                      <w:divBdr>
                        <w:top w:val="none" w:sz="0" w:space="0" w:color="auto"/>
                        <w:left w:val="none" w:sz="0" w:space="0" w:color="auto"/>
                        <w:bottom w:val="none" w:sz="0" w:space="0" w:color="auto"/>
                        <w:right w:val="none" w:sz="0" w:space="0" w:color="auto"/>
                      </w:divBdr>
                    </w:div>
                    <w:div w:id="1791512174">
                      <w:marLeft w:val="0"/>
                      <w:marRight w:val="0"/>
                      <w:marTop w:val="0"/>
                      <w:marBottom w:val="0"/>
                      <w:divBdr>
                        <w:top w:val="none" w:sz="0" w:space="0" w:color="auto"/>
                        <w:left w:val="none" w:sz="0" w:space="0" w:color="auto"/>
                        <w:bottom w:val="none" w:sz="0" w:space="0" w:color="auto"/>
                        <w:right w:val="none" w:sz="0" w:space="0" w:color="auto"/>
                      </w:divBdr>
                    </w:div>
                    <w:div w:id="1794980384">
                      <w:marLeft w:val="0"/>
                      <w:marRight w:val="0"/>
                      <w:marTop w:val="0"/>
                      <w:marBottom w:val="0"/>
                      <w:divBdr>
                        <w:top w:val="none" w:sz="0" w:space="0" w:color="auto"/>
                        <w:left w:val="none" w:sz="0" w:space="0" w:color="auto"/>
                        <w:bottom w:val="none" w:sz="0" w:space="0" w:color="auto"/>
                        <w:right w:val="none" w:sz="0" w:space="0" w:color="auto"/>
                      </w:divBdr>
                    </w:div>
                    <w:div w:id="1834562782">
                      <w:marLeft w:val="0"/>
                      <w:marRight w:val="0"/>
                      <w:marTop w:val="0"/>
                      <w:marBottom w:val="0"/>
                      <w:divBdr>
                        <w:top w:val="none" w:sz="0" w:space="0" w:color="auto"/>
                        <w:left w:val="none" w:sz="0" w:space="0" w:color="auto"/>
                        <w:bottom w:val="none" w:sz="0" w:space="0" w:color="auto"/>
                        <w:right w:val="none" w:sz="0" w:space="0" w:color="auto"/>
                      </w:divBdr>
                    </w:div>
                    <w:div w:id="1836458725">
                      <w:marLeft w:val="0"/>
                      <w:marRight w:val="0"/>
                      <w:marTop w:val="0"/>
                      <w:marBottom w:val="0"/>
                      <w:divBdr>
                        <w:top w:val="none" w:sz="0" w:space="0" w:color="auto"/>
                        <w:left w:val="none" w:sz="0" w:space="0" w:color="auto"/>
                        <w:bottom w:val="none" w:sz="0" w:space="0" w:color="auto"/>
                        <w:right w:val="none" w:sz="0" w:space="0" w:color="auto"/>
                      </w:divBdr>
                    </w:div>
                    <w:div w:id="1862426864">
                      <w:marLeft w:val="0"/>
                      <w:marRight w:val="0"/>
                      <w:marTop w:val="0"/>
                      <w:marBottom w:val="0"/>
                      <w:divBdr>
                        <w:top w:val="none" w:sz="0" w:space="0" w:color="auto"/>
                        <w:left w:val="none" w:sz="0" w:space="0" w:color="auto"/>
                        <w:bottom w:val="none" w:sz="0" w:space="0" w:color="auto"/>
                        <w:right w:val="none" w:sz="0" w:space="0" w:color="auto"/>
                      </w:divBdr>
                    </w:div>
                    <w:div w:id="1867712519">
                      <w:marLeft w:val="0"/>
                      <w:marRight w:val="0"/>
                      <w:marTop w:val="0"/>
                      <w:marBottom w:val="0"/>
                      <w:divBdr>
                        <w:top w:val="none" w:sz="0" w:space="0" w:color="auto"/>
                        <w:left w:val="none" w:sz="0" w:space="0" w:color="auto"/>
                        <w:bottom w:val="none" w:sz="0" w:space="0" w:color="auto"/>
                        <w:right w:val="none" w:sz="0" w:space="0" w:color="auto"/>
                      </w:divBdr>
                    </w:div>
                    <w:div w:id="1872374162">
                      <w:marLeft w:val="0"/>
                      <w:marRight w:val="0"/>
                      <w:marTop w:val="0"/>
                      <w:marBottom w:val="0"/>
                      <w:divBdr>
                        <w:top w:val="none" w:sz="0" w:space="0" w:color="auto"/>
                        <w:left w:val="none" w:sz="0" w:space="0" w:color="auto"/>
                        <w:bottom w:val="none" w:sz="0" w:space="0" w:color="auto"/>
                        <w:right w:val="none" w:sz="0" w:space="0" w:color="auto"/>
                      </w:divBdr>
                    </w:div>
                    <w:div w:id="1892109354">
                      <w:marLeft w:val="0"/>
                      <w:marRight w:val="0"/>
                      <w:marTop w:val="0"/>
                      <w:marBottom w:val="0"/>
                      <w:divBdr>
                        <w:top w:val="none" w:sz="0" w:space="0" w:color="auto"/>
                        <w:left w:val="none" w:sz="0" w:space="0" w:color="auto"/>
                        <w:bottom w:val="none" w:sz="0" w:space="0" w:color="auto"/>
                        <w:right w:val="none" w:sz="0" w:space="0" w:color="auto"/>
                      </w:divBdr>
                    </w:div>
                    <w:div w:id="1894535889">
                      <w:marLeft w:val="0"/>
                      <w:marRight w:val="0"/>
                      <w:marTop w:val="0"/>
                      <w:marBottom w:val="0"/>
                      <w:divBdr>
                        <w:top w:val="none" w:sz="0" w:space="0" w:color="auto"/>
                        <w:left w:val="none" w:sz="0" w:space="0" w:color="auto"/>
                        <w:bottom w:val="none" w:sz="0" w:space="0" w:color="auto"/>
                        <w:right w:val="none" w:sz="0" w:space="0" w:color="auto"/>
                      </w:divBdr>
                    </w:div>
                    <w:div w:id="1896163551">
                      <w:marLeft w:val="0"/>
                      <w:marRight w:val="0"/>
                      <w:marTop w:val="0"/>
                      <w:marBottom w:val="0"/>
                      <w:divBdr>
                        <w:top w:val="none" w:sz="0" w:space="0" w:color="auto"/>
                        <w:left w:val="none" w:sz="0" w:space="0" w:color="auto"/>
                        <w:bottom w:val="none" w:sz="0" w:space="0" w:color="auto"/>
                        <w:right w:val="none" w:sz="0" w:space="0" w:color="auto"/>
                      </w:divBdr>
                    </w:div>
                    <w:div w:id="1923562726">
                      <w:marLeft w:val="0"/>
                      <w:marRight w:val="0"/>
                      <w:marTop w:val="0"/>
                      <w:marBottom w:val="0"/>
                      <w:divBdr>
                        <w:top w:val="none" w:sz="0" w:space="0" w:color="auto"/>
                        <w:left w:val="none" w:sz="0" w:space="0" w:color="auto"/>
                        <w:bottom w:val="none" w:sz="0" w:space="0" w:color="auto"/>
                        <w:right w:val="none" w:sz="0" w:space="0" w:color="auto"/>
                      </w:divBdr>
                    </w:div>
                    <w:div w:id="1935549180">
                      <w:marLeft w:val="0"/>
                      <w:marRight w:val="0"/>
                      <w:marTop w:val="0"/>
                      <w:marBottom w:val="0"/>
                      <w:divBdr>
                        <w:top w:val="none" w:sz="0" w:space="0" w:color="auto"/>
                        <w:left w:val="none" w:sz="0" w:space="0" w:color="auto"/>
                        <w:bottom w:val="none" w:sz="0" w:space="0" w:color="auto"/>
                        <w:right w:val="none" w:sz="0" w:space="0" w:color="auto"/>
                      </w:divBdr>
                    </w:div>
                    <w:div w:id="1940794421">
                      <w:marLeft w:val="0"/>
                      <w:marRight w:val="0"/>
                      <w:marTop w:val="0"/>
                      <w:marBottom w:val="0"/>
                      <w:divBdr>
                        <w:top w:val="none" w:sz="0" w:space="0" w:color="auto"/>
                        <w:left w:val="none" w:sz="0" w:space="0" w:color="auto"/>
                        <w:bottom w:val="none" w:sz="0" w:space="0" w:color="auto"/>
                        <w:right w:val="none" w:sz="0" w:space="0" w:color="auto"/>
                      </w:divBdr>
                    </w:div>
                    <w:div w:id="1944653780">
                      <w:marLeft w:val="0"/>
                      <w:marRight w:val="0"/>
                      <w:marTop w:val="0"/>
                      <w:marBottom w:val="0"/>
                      <w:divBdr>
                        <w:top w:val="none" w:sz="0" w:space="0" w:color="auto"/>
                        <w:left w:val="none" w:sz="0" w:space="0" w:color="auto"/>
                        <w:bottom w:val="none" w:sz="0" w:space="0" w:color="auto"/>
                        <w:right w:val="none" w:sz="0" w:space="0" w:color="auto"/>
                      </w:divBdr>
                    </w:div>
                    <w:div w:id="1956330344">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1972006459">
                      <w:marLeft w:val="0"/>
                      <w:marRight w:val="0"/>
                      <w:marTop w:val="0"/>
                      <w:marBottom w:val="0"/>
                      <w:divBdr>
                        <w:top w:val="none" w:sz="0" w:space="0" w:color="auto"/>
                        <w:left w:val="none" w:sz="0" w:space="0" w:color="auto"/>
                        <w:bottom w:val="none" w:sz="0" w:space="0" w:color="auto"/>
                        <w:right w:val="none" w:sz="0" w:space="0" w:color="auto"/>
                      </w:divBdr>
                    </w:div>
                    <w:div w:id="1972437322">
                      <w:marLeft w:val="0"/>
                      <w:marRight w:val="0"/>
                      <w:marTop w:val="0"/>
                      <w:marBottom w:val="0"/>
                      <w:divBdr>
                        <w:top w:val="none" w:sz="0" w:space="0" w:color="auto"/>
                        <w:left w:val="none" w:sz="0" w:space="0" w:color="auto"/>
                        <w:bottom w:val="none" w:sz="0" w:space="0" w:color="auto"/>
                        <w:right w:val="none" w:sz="0" w:space="0" w:color="auto"/>
                      </w:divBdr>
                    </w:div>
                    <w:div w:id="1979452592">
                      <w:marLeft w:val="0"/>
                      <w:marRight w:val="0"/>
                      <w:marTop w:val="0"/>
                      <w:marBottom w:val="0"/>
                      <w:divBdr>
                        <w:top w:val="none" w:sz="0" w:space="0" w:color="auto"/>
                        <w:left w:val="none" w:sz="0" w:space="0" w:color="auto"/>
                        <w:bottom w:val="none" w:sz="0" w:space="0" w:color="auto"/>
                        <w:right w:val="none" w:sz="0" w:space="0" w:color="auto"/>
                      </w:divBdr>
                    </w:div>
                    <w:div w:id="1980911627">
                      <w:marLeft w:val="0"/>
                      <w:marRight w:val="0"/>
                      <w:marTop w:val="0"/>
                      <w:marBottom w:val="0"/>
                      <w:divBdr>
                        <w:top w:val="none" w:sz="0" w:space="0" w:color="auto"/>
                        <w:left w:val="none" w:sz="0" w:space="0" w:color="auto"/>
                        <w:bottom w:val="none" w:sz="0" w:space="0" w:color="auto"/>
                        <w:right w:val="none" w:sz="0" w:space="0" w:color="auto"/>
                      </w:divBdr>
                    </w:div>
                    <w:div w:id="2005015180">
                      <w:marLeft w:val="0"/>
                      <w:marRight w:val="0"/>
                      <w:marTop w:val="0"/>
                      <w:marBottom w:val="0"/>
                      <w:divBdr>
                        <w:top w:val="none" w:sz="0" w:space="0" w:color="auto"/>
                        <w:left w:val="none" w:sz="0" w:space="0" w:color="auto"/>
                        <w:bottom w:val="none" w:sz="0" w:space="0" w:color="auto"/>
                        <w:right w:val="none" w:sz="0" w:space="0" w:color="auto"/>
                      </w:divBdr>
                    </w:div>
                    <w:div w:id="2009408625">
                      <w:marLeft w:val="0"/>
                      <w:marRight w:val="0"/>
                      <w:marTop w:val="0"/>
                      <w:marBottom w:val="0"/>
                      <w:divBdr>
                        <w:top w:val="none" w:sz="0" w:space="0" w:color="auto"/>
                        <w:left w:val="none" w:sz="0" w:space="0" w:color="auto"/>
                        <w:bottom w:val="none" w:sz="0" w:space="0" w:color="auto"/>
                        <w:right w:val="none" w:sz="0" w:space="0" w:color="auto"/>
                      </w:divBdr>
                    </w:div>
                    <w:div w:id="2017075538">
                      <w:marLeft w:val="0"/>
                      <w:marRight w:val="0"/>
                      <w:marTop w:val="0"/>
                      <w:marBottom w:val="0"/>
                      <w:divBdr>
                        <w:top w:val="none" w:sz="0" w:space="0" w:color="auto"/>
                        <w:left w:val="none" w:sz="0" w:space="0" w:color="auto"/>
                        <w:bottom w:val="none" w:sz="0" w:space="0" w:color="auto"/>
                        <w:right w:val="none" w:sz="0" w:space="0" w:color="auto"/>
                      </w:divBdr>
                    </w:div>
                    <w:div w:id="2018380647">
                      <w:marLeft w:val="0"/>
                      <w:marRight w:val="0"/>
                      <w:marTop w:val="0"/>
                      <w:marBottom w:val="0"/>
                      <w:divBdr>
                        <w:top w:val="none" w:sz="0" w:space="0" w:color="auto"/>
                        <w:left w:val="none" w:sz="0" w:space="0" w:color="auto"/>
                        <w:bottom w:val="none" w:sz="0" w:space="0" w:color="auto"/>
                        <w:right w:val="none" w:sz="0" w:space="0" w:color="auto"/>
                      </w:divBdr>
                    </w:div>
                    <w:div w:id="2072531188">
                      <w:marLeft w:val="0"/>
                      <w:marRight w:val="0"/>
                      <w:marTop w:val="0"/>
                      <w:marBottom w:val="0"/>
                      <w:divBdr>
                        <w:top w:val="none" w:sz="0" w:space="0" w:color="auto"/>
                        <w:left w:val="none" w:sz="0" w:space="0" w:color="auto"/>
                        <w:bottom w:val="none" w:sz="0" w:space="0" w:color="auto"/>
                        <w:right w:val="none" w:sz="0" w:space="0" w:color="auto"/>
                      </w:divBdr>
                    </w:div>
                    <w:div w:id="2077782763">
                      <w:marLeft w:val="0"/>
                      <w:marRight w:val="0"/>
                      <w:marTop w:val="0"/>
                      <w:marBottom w:val="0"/>
                      <w:divBdr>
                        <w:top w:val="none" w:sz="0" w:space="0" w:color="auto"/>
                        <w:left w:val="none" w:sz="0" w:space="0" w:color="auto"/>
                        <w:bottom w:val="none" w:sz="0" w:space="0" w:color="auto"/>
                        <w:right w:val="none" w:sz="0" w:space="0" w:color="auto"/>
                      </w:divBdr>
                    </w:div>
                    <w:div w:id="2089616346">
                      <w:marLeft w:val="0"/>
                      <w:marRight w:val="0"/>
                      <w:marTop w:val="0"/>
                      <w:marBottom w:val="0"/>
                      <w:divBdr>
                        <w:top w:val="none" w:sz="0" w:space="0" w:color="auto"/>
                        <w:left w:val="none" w:sz="0" w:space="0" w:color="auto"/>
                        <w:bottom w:val="none" w:sz="0" w:space="0" w:color="auto"/>
                        <w:right w:val="none" w:sz="0" w:space="0" w:color="auto"/>
                      </w:divBdr>
                    </w:div>
                    <w:div w:id="2093117491">
                      <w:marLeft w:val="0"/>
                      <w:marRight w:val="0"/>
                      <w:marTop w:val="0"/>
                      <w:marBottom w:val="0"/>
                      <w:divBdr>
                        <w:top w:val="none" w:sz="0" w:space="0" w:color="auto"/>
                        <w:left w:val="none" w:sz="0" w:space="0" w:color="auto"/>
                        <w:bottom w:val="none" w:sz="0" w:space="0" w:color="auto"/>
                        <w:right w:val="none" w:sz="0" w:space="0" w:color="auto"/>
                      </w:divBdr>
                    </w:div>
                    <w:div w:id="2111579842">
                      <w:marLeft w:val="0"/>
                      <w:marRight w:val="0"/>
                      <w:marTop w:val="0"/>
                      <w:marBottom w:val="0"/>
                      <w:divBdr>
                        <w:top w:val="none" w:sz="0" w:space="0" w:color="auto"/>
                        <w:left w:val="none" w:sz="0" w:space="0" w:color="auto"/>
                        <w:bottom w:val="none" w:sz="0" w:space="0" w:color="auto"/>
                        <w:right w:val="none" w:sz="0" w:space="0" w:color="auto"/>
                      </w:divBdr>
                    </w:div>
                    <w:div w:id="2114354434">
                      <w:marLeft w:val="0"/>
                      <w:marRight w:val="0"/>
                      <w:marTop w:val="0"/>
                      <w:marBottom w:val="0"/>
                      <w:divBdr>
                        <w:top w:val="none" w:sz="0" w:space="0" w:color="auto"/>
                        <w:left w:val="none" w:sz="0" w:space="0" w:color="auto"/>
                        <w:bottom w:val="none" w:sz="0" w:space="0" w:color="auto"/>
                        <w:right w:val="none" w:sz="0" w:space="0" w:color="auto"/>
                      </w:divBdr>
                    </w:div>
                    <w:div w:id="2118328705">
                      <w:marLeft w:val="0"/>
                      <w:marRight w:val="0"/>
                      <w:marTop w:val="0"/>
                      <w:marBottom w:val="0"/>
                      <w:divBdr>
                        <w:top w:val="none" w:sz="0" w:space="0" w:color="auto"/>
                        <w:left w:val="none" w:sz="0" w:space="0" w:color="auto"/>
                        <w:bottom w:val="none" w:sz="0" w:space="0" w:color="auto"/>
                        <w:right w:val="none" w:sz="0" w:space="0" w:color="auto"/>
                      </w:divBdr>
                    </w:div>
                    <w:div w:id="2128235453">
                      <w:marLeft w:val="0"/>
                      <w:marRight w:val="0"/>
                      <w:marTop w:val="0"/>
                      <w:marBottom w:val="0"/>
                      <w:divBdr>
                        <w:top w:val="none" w:sz="0" w:space="0" w:color="auto"/>
                        <w:left w:val="none" w:sz="0" w:space="0" w:color="auto"/>
                        <w:bottom w:val="none" w:sz="0" w:space="0" w:color="auto"/>
                        <w:right w:val="none" w:sz="0" w:space="0" w:color="auto"/>
                      </w:divBdr>
                    </w:div>
                    <w:div w:id="21429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0481">
      <w:bodyDiv w:val="1"/>
      <w:marLeft w:val="0"/>
      <w:marRight w:val="0"/>
      <w:marTop w:val="0"/>
      <w:marBottom w:val="0"/>
      <w:divBdr>
        <w:top w:val="none" w:sz="0" w:space="0" w:color="auto"/>
        <w:left w:val="none" w:sz="0" w:space="0" w:color="auto"/>
        <w:bottom w:val="none" w:sz="0" w:space="0" w:color="auto"/>
        <w:right w:val="none" w:sz="0" w:space="0" w:color="auto"/>
      </w:divBdr>
    </w:div>
    <w:div w:id="1908493009">
      <w:bodyDiv w:val="1"/>
      <w:marLeft w:val="0"/>
      <w:marRight w:val="0"/>
      <w:marTop w:val="0"/>
      <w:marBottom w:val="0"/>
      <w:divBdr>
        <w:top w:val="none" w:sz="0" w:space="0" w:color="auto"/>
        <w:left w:val="none" w:sz="0" w:space="0" w:color="auto"/>
        <w:bottom w:val="none" w:sz="0" w:space="0" w:color="auto"/>
        <w:right w:val="none" w:sz="0" w:space="0" w:color="auto"/>
      </w:divBdr>
    </w:div>
    <w:div w:id="1940720199">
      <w:bodyDiv w:val="1"/>
      <w:marLeft w:val="0"/>
      <w:marRight w:val="0"/>
      <w:marTop w:val="0"/>
      <w:marBottom w:val="0"/>
      <w:divBdr>
        <w:top w:val="none" w:sz="0" w:space="0" w:color="auto"/>
        <w:left w:val="none" w:sz="0" w:space="0" w:color="auto"/>
        <w:bottom w:val="none" w:sz="0" w:space="0" w:color="auto"/>
        <w:right w:val="none" w:sz="0" w:space="0" w:color="auto"/>
      </w:divBdr>
      <w:divsChild>
        <w:div w:id="223225778">
          <w:marLeft w:val="0"/>
          <w:marRight w:val="0"/>
          <w:marTop w:val="0"/>
          <w:marBottom w:val="0"/>
          <w:divBdr>
            <w:top w:val="none" w:sz="0" w:space="0" w:color="auto"/>
            <w:left w:val="none" w:sz="0" w:space="0" w:color="auto"/>
            <w:bottom w:val="none" w:sz="0" w:space="0" w:color="auto"/>
            <w:right w:val="none" w:sz="0" w:space="0" w:color="auto"/>
          </w:divBdr>
        </w:div>
      </w:divsChild>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sChild>
        <w:div w:id="23084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n.gov/finance/office-of-criminal-justice-programs/ocjp/ocjp-grants-manual/retention-of-and-access-to-records.html" TargetMode="External"/><Relationship Id="rId18" Type="http://schemas.openxmlformats.org/officeDocument/2006/relationships/hyperlink" Target="https://www.sam.gov/" TargetMode="External"/><Relationship Id="rId26" Type="http://schemas.openxmlformats.org/officeDocument/2006/relationships/hyperlink" Target="https://www.tn.gov/content/dam/tn/finance/ocjp/Certification%20-%20High%20Risk.docx" TargetMode="External"/><Relationship Id="rId39" Type="http://schemas.openxmlformats.org/officeDocument/2006/relationships/hyperlink" Target="https://www.tn.gov/finance/office-of-criminal-justice-programs/ocjp/ocjp-grants-manual/redirect-fund-source-chapters/fund-source-chapters/stop.html" TargetMode="External"/><Relationship Id="rId21" Type="http://schemas.openxmlformats.org/officeDocument/2006/relationships/hyperlink" Target="https://www.sec.gov/fast-answers/answers-execomphtm.html" TargetMode="External"/><Relationship Id="rId34" Type="http://schemas.openxmlformats.org/officeDocument/2006/relationships/hyperlink" Target="https://www.tn.gov/finance/office-of-criminal-justice-programs/ocjp/ocjp-grants-manual/allowable-costs.html" TargetMode="External"/><Relationship Id="rId42" Type="http://schemas.openxmlformats.org/officeDocument/2006/relationships/hyperlink" Target="https://stateoftennessee.formstack.com/forms/training_survey_outcome_report" TargetMode="External"/><Relationship Id="rId47" Type="http://schemas.openxmlformats.org/officeDocument/2006/relationships/hyperlink" Target="https://www.tn.gov/finance/office-of-criminal-justice-programs/ocjp/ocjp-grants-manual/property-and-equipment.html" TargetMode="External"/><Relationship Id="rId50" Type="http://schemas.openxmlformats.org/officeDocument/2006/relationships/hyperlink" Target="https://tn.gov/content/dam/tn/finance/ocjp/STOP%20Culturally%20Specific%20Scope.docx" TargetMode="External"/><Relationship Id="rId55" Type="http://schemas.openxmlformats.org/officeDocument/2006/relationships/hyperlink" Target="https://tn.gov/content/dam/tn/finance/ocjp/STOP%20Culturally%20Specific%20Scope.docx" TargetMode="External"/><Relationship Id="rId63" Type="http://schemas.openxmlformats.org/officeDocument/2006/relationships/hyperlink" Target="https://tn.gov/content/dam/tn/finance/ocjp/Certifications%20and%20Assurances%20-%20Non%20Profits.docx" TargetMode="External"/><Relationship Id="rId68" Type="http://schemas.openxmlformats.org/officeDocument/2006/relationships/hyperlink" Target="mailto:Criminaljustice.Program@tn.gov" TargetMode="External"/><Relationship Id="rId76" Type="http://schemas.openxmlformats.org/officeDocument/2006/relationships/hyperlink" Target="https://www.tn.gov/content/dam/tn/finance/ocjp/Certification-Non-supplanting%20(Form).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n.gov/content/dam/tn/finance/ocjp/STOP%20Culturally%20Specific%20Scope.docx" TargetMode="External"/><Relationship Id="rId2" Type="http://schemas.openxmlformats.org/officeDocument/2006/relationships/numbering" Target="numbering.xml"/><Relationship Id="rId16" Type="http://schemas.openxmlformats.org/officeDocument/2006/relationships/hyperlink" Target="http://www.samhsa.gov/programs-campaigns" TargetMode="External"/><Relationship Id="rId29" Type="http://schemas.openxmlformats.org/officeDocument/2006/relationships/hyperlink" Target="https://www.tn.gov/finance/office-of-criminal-justice-programs/ocjp/ocjp-grants-manual/redirect-fund-source-chapters/fund-source-chapters/stop.html" TargetMode="External"/><Relationship Id="rId11" Type="http://schemas.openxmlformats.org/officeDocument/2006/relationships/hyperlink" Target="https://stateoftennessee.formstack.com/forms/intent_to_apply_solicitation" TargetMode="External"/><Relationship Id="rId24" Type="http://schemas.openxmlformats.org/officeDocument/2006/relationships/hyperlink" Target="https://revenue.support.tn.gov/hc/en-us/articles/203555049-I-am-a-vendor-doing-business-with-the-state-of-Tennessee-I-was-told-I-need-to-provide-a-certificate-of-registration-or-proof-of-sales-tax-exemption-What-do-I-do-" TargetMode="External"/><Relationship Id="rId32" Type="http://schemas.openxmlformats.org/officeDocument/2006/relationships/hyperlink" Target="https://www.tn.gov/finance/office-of-criminal-justice-programs/ocjp/ocjp-grants-manual/cost-allocation.html" TargetMode="External"/><Relationship Id="rId37" Type="http://schemas.openxmlformats.org/officeDocument/2006/relationships/hyperlink" Target="https://www.tn.gov/finance/office-of-criminal-justice-programs/ocjp/ocjp-grants-manual/unallowable-costs.html" TargetMode="External"/><Relationship Id="rId40" Type="http://schemas.openxmlformats.org/officeDocument/2006/relationships/hyperlink" Target="https://www.tn.gov/content/dam/tn/finance/ocjp/STOP%20REPORTING%20TABLE.pdf" TargetMode="External"/><Relationship Id="rId45" Type="http://schemas.openxmlformats.org/officeDocument/2006/relationships/hyperlink" Target="mailto:OCJP.P3@tn.gov" TargetMode="External"/><Relationship Id="rId53" Type="http://schemas.openxmlformats.org/officeDocument/2006/relationships/hyperlink" Target="mailto:Criminaljustice.Program@tn.gov" TargetMode="External"/><Relationship Id="rId58" Type="http://schemas.openxmlformats.org/officeDocument/2006/relationships/hyperlink" Target="https://tn.gov/content/dam/tn/finance/ocjp/Certification%20of%20Match%20Source.pdf" TargetMode="External"/><Relationship Id="rId66" Type="http://schemas.openxmlformats.org/officeDocument/2006/relationships/hyperlink" Target="https://stateoftennessee.formstack.com/forms/intent_to_apply_solicitation" TargetMode="External"/><Relationship Id="rId74" Type="http://schemas.openxmlformats.org/officeDocument/2006/relationships/hyperlink" Target="https://tn.gov/content/dam/tn/finance/ocjp/Certification%20of%20Match%20Source.pdf" TargetMode="External"/><Relationship Id="rId79" Type="http://schemas.openxmlformats.org/officeDocument/2006/relationships/hyperlink" Target="https://tn.gov/content/dam/tn/finance/ocjp/Certifications%20and%20Assurances%20-%20Non%20Profits.docx" TargetMode="External"/><Relationship Id="rId5" Type="http://schemas.openxmlformats.org/officeDocument/2006/relationships/webSettings" Target="webSettings.xml"/><Relationship Id="rId61" Type="http://schemas.openxmlformats.org/officeDocument/2006/relationships/hyperlink" Target="https://www.tn.gov/content/dam/tn/finance/ocjp/Certification%20-%20High%20Risk.docx" TargetMode="External"/><Relationship Id="rId82" Type="http://schemas.openxmlformats.org/officeDocument/2006/relationships/hyperlink" Target="mailto:Criminaljustice.Program@tn.gov" TargetMode="External"/><Relationship Id="rId10" Type="http://schemas.openxmlformats.org/officeDocument/2006/relationships/hyperlink" Target="https://stateoftennessee.formstack.com/forms/intent_to_apply_solicitation" TargetMode="External"/><Relationship Id="rId19" Type="http://schemas.openxmlformats.org/officeDocument/2006/relationships/hyperlink" Target="https://stateoftennessee.formstack.com/forms/intent_to_apply_solicitation" TargetMode="External"/><Relationship Id="rId31" Type="http://schemas.openxmlformats.org/officeDocument/2006/relationships/hyperlink" Target="https://www.tn.gov/content/dam/tn/finance/ocjp/Appendix_J_Policy_03_Report.xls" TargetMode="External"/><Relationship Id="rId44" Type="http://schemas.openxmlformats.org/officeDocument/2006/relationships/hyperlink" Target="https://ojp.gov/financialguide/doj/PostawardRequirements/chapter3.4c.htm" TargetMode="External"/><Relationship Id="rId52" Type="http://schemas.openxmlformats.org/officeDocument/2006/relationships/hyperlink" Target="https://tn.gov/content/dam/tn/finance/ocjp/Budget%20Instructions.pdf" TargetMode="External"/><Relationship Id="rId60" Type="http://schemas.openxmlformats.org/officeDocument/2006/relationships/hyperlink" Target="https://tn.gov/content/dam/tn/finance/ocjp/Certification-Non-supplanting%20(Form).pdf" TargetMode="External"/><Relationship Id="rId65" Type="http://schemas.openxmlformats.org/officeDocument/2006/relationships/hyperlink" Target="https://tn.gov/content/dam/tn/finance/ocjp/Certification%20of%20De%20Minimis%20Indirect%20Cost%20Rate-Form.pdf" TargetMode="External"/><Relationship Id="rId73" Type="http://schemas.openxmlformats.org/officeDocument/2006/relationships/hyperlink" Target="https://tn.gov/content/dam/tn/finance/ocjp/Budget%20Instructions.pdf" TargetMode="External"/><Relationship Id="rId78" Type="http://schemas.openxmlformats.org/officeDocument/2006/relationships/hyperlink" Target="https://www.tn.gov/content/dam/tn/finance/ocjp/Certifications%20-%20VAWA.docx" TargetMode="External"/><Relationship Id="rId81" Type="http://schemas.openxmlformats.org/officeDocument/2006/relationships/hyperlink" Target="https://tn.gov/content/dam/tn/finance/ocjp/Certification%20of%20De%20Minimis%20Indirect%20Cost%20Rate-Form.pdf" TargetMode="External"/><Relationship Id="rId4" Type="http://schemas.openxmlformats.org/officeDocument/2006/relationships/settings" Target="settings.xml"/><Relationship Id="rId9" Type="http://schemas.openxmlformats.org/officeDocument/2006/relationships/hyperlink" Target="mailto:Criminaljustice.Program@tn.gov" TargetMode="External"/><Relationship Id="rId14" Type="http://schemas.openxmlformats.org/officeDocument/2006/relationships/hyperlink" Target="https://www.govregs.com/regulations/expand/title28_chapterI_part94_subpartB_subjgrp28_section94.115" TargetMode="External"/><Relationship Id="rId22" Type="http://schemas.openxmlformats.org/officeDocument/2006/relationships/hyperlink" Target="http://www.justice.gov/sites/default/files/ovw/legacy/2012/06/28/ovw-training-guiding-principles-grantees-subgrantees.pdf" TargetMode="External"/><Relationship Id="rId27" Type="http://schemas.openxmlformats.org/officeDocument/2006/relationships/hyperlink" Target="http://www.ecfr.gov/cgi-bin/text-idx?tpl=/ecfrbrowse/Title02/2cfr200_main_02.tpl" TargetMode="External"/><Relationship Id="rId30" Type="http://schemas.openxmlformats.org/officeDocument/2006/relationships/hyperlink" Target="https://www.tn.gov/finance/office-of-criminal-justice-programs/ocjp/ocjp-grants-manual/financial-requirements.html" TargetMode="External"/><Relationship Id="rId35" Type="http://schemas.openxmlformats.org/officeDocument/2006/relationships/hyperlink" Target="https://www.tn.gov/finance/office-of-criminal-justice-programs/ocjp/ocjp-grants-manual/travel--conferences--and-meetings.html" TargetMode="External"/><Relationship Id="rId43" Type="http://schemas.openxmlformats.org/officeDocument/2006/relationships/hyperlink" Target="https://tn.gov/content/dam/tn/finance/ocjp/STOP%20Prosecutors%20Qtrly%20Rpt.xlsx" TargetMode="External"/><Relationship Id="rId48" Type="http://schemas.openxmlformats.org/officeDocument/2006/relationships/hyperlink" Target="https://stateoftennessee.formstack.com/forms/project_equipment_summary_report" TargetMode="External"/><Relationship Id="rId56" Type="http://schemas.openxmlformats.org/officeDocument/2006/relationships/hyperlink" Target="https://tn.gov/content/dam/tn/finance/ocjp/Budget.xlsx" TargetMode="External"/><Relationship Id="rId64" Type="http://schemas.openxmlformats.org/officeDocument/2006/relationships/hyperlink" Target="https://tn.gov/content/dam/tn/finance/ocjp/STOP%20Confidentiality%20Certification%20(no%20LE%20or%20PR).pdf" TargetMode="External"/><Relationship Id="rId69" Type="http://schemas.openxmlformats.org/officeDocument/2006/relationships/footer" Target="footer1.xml"/><Relationship Id="rId77" Type="http://schemas.openxmlformats.org/officeDocument/2006/relationships/hyperlink" Target="https://www.tn.gov/content/dam/tn/finance/ocjp/Certification%20-%20High%20Risk.docx" TargetMode="External"/><Relationship Id="rId8" Type="http://schemas.openxmlformats.org/officeDocument/2006/relationships/image" Target="media/image1.png"/><Relationship Id="rId51" Type="http://schemas.openxmlformats.org/officeDocument/2006/relationships/hyperlink" Target="https://tn.gov/content/dam/tn/finance/ocjp/Budget.xlsx" TargetMode="External"/><Relationship Id="rId72" Type="http://schemas.openxmlformats.org/officeDocument/2006/relationships/hyperlink" Target="https://tn.gov/content/dam/tn/finance/ocjp/Budget.xlsx" TargetMode="External"/><Relationship Id="rId80" Type="http://schemas.openxmlformats.org/officeDocument/2006/relationships/hyperlink" Target="https://tn.gov/content/dam/tn/finance/ocjp/STOP%20Confidentiality%20Certification%20(no%20LE%20or%20PR).pdf" TargetMode="External"/><Relationship Id="rId3" Type="http://schemas.openxmlformats.org/officeDocument/2006/relationships/styles" Target="styles.xml"/><Relationship Id="rId12" Type="http://schemas.openxmlformats.org/officeDocument/2006/relationships/hyperlink" Target="https://stateoftennessee.formstack.com/forms/intent_to_apply_solicitation" TargetMode="External"/><Relationship Id="rId17" Type="http://schemas.openxmlformats.org/officeDocument/2006/relationships/hyperlink" Target="http://fedgov.dnb.com/webform" TargetMode="External"/><Relationship Id="rId25" Type="http://schemas.openxmlformats.org/officeDocument/2006/relationships/hyperlink" Target="https://www.tn.gov/finance/office-of-criminal-justice-programs/ocjp/ocjp-grants-manual/redirect-fund-source-chapters/fund-source-chapters/stop.html" TargetMode="External"/><Relationship Id="rId33" Type="http://schemas.openxmlformats.org/officeDocument/2006/relationships/hyperlink" Target="https://tn.gov/content/dam/tn/finance/ocjp/Certification%20of%20De%20Minimis%20Indirect%20Cost%20Rate-Form.pdf" TargetMode="External"/><Relationship Id="rId38" Type="http://schemas.openxmlformats.org/officeDocument/2006/relationships/hyperlink" Target="https://www.tn.gov/finance/office-of-criminal-justice-programs/ocjp/ocjp-grants-manual.html" TargetMode="External"/><Relationship Id="rId46" Type="http://schemas.openxmlformats.org/officeDocument/2006/relationships/hyperlink" Target="https://www.tn.gov/content/dam/tn/finance/ocjp/Appendix_J_Policy_03_Report.xls" TargetMode="External"/><Relationship Id="rId59" Type="http://schemas.openxmlformats.org/officeDocument/2006/relationships/hyperlink" Target="https://www.tn.gov/content/dam/tn/finance/ocjp/OtherGrantFunds.docx" TargetMode="External"/><Relationship Id="rId67" Type="http://schemas.openxmlformats.org/officeDocument/2006/relationships/hyperlink" Target="mailto:Criminaljustice.Program@tn.gov" TargetMode="External"/><Relationship Id="rId20" Type="http://schemas.openxmlformats.org/officeDocument/2006/relationships/hyperlink" Target="http://www.sec.gov/answers/execomp.htm)" TargetMode="External"/><Relationship Id="rId41" Type="http://schemas.openxmlformats.org/officeDocument/2006/relationships/hyperlink" Target="https://stateoftennessee.formstack.com/forms/client_survey_outcome_report" TargetMode="External"/><Relationship Id="rId54" Type="http://schemas.openxmlformats.org/officeDocument/2006/relationships/hyperlink" Target="https://stateoftennessee.formstack.com/forms/intent_to_apply_solicitation" TargetMode="External"/><Relationship Id="rId62" Type="http://schemas.openxmlformats.org/officeDocument/2006/relationships/hyperlink" Target="https://www.tn.gov/content/dam/tn/finance/ocjp/Certifications%20-%20VAWA.docx" TargetMode="External"/><Relationship Id="rId70" Type="http://schemas.openxmlformats.org/officeDocument/2006/relationships/hyperlink" Target="https://stateoftennessee.formstack.com/forms/intent_to_apply_solicitation" TargetMode="External"/><Relationship Id="rId75" Type="http://schemas.openxmlformats.org/officeDocument/2006/relationships/hyperlink" Target="https://www.tn.gov/content/dam/tn/finance/ocjp/OtherGrantFunds.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rimesolutions.gov/" TargetMode="External"/><Relationship Id="rId23" Type="http://schemas.openxmlformats.org/officeDocument/2006/relationships/hyperlink" Target="http://www.comptroller.tn.gov/la/LGSfraudReporting.asp" TargetMode="External"/><Relationship Id="rId28" Type="http://schemas.openxmlformats.org/officeDocument/2006/relationships/hyperlink" Target="http://also-chicago.org/also_site/wp-content/uploads/2016/12/STOP-Regulations-2016.pdf" TargetMode="External"/><Relationship Id="rId36" Type="http://schemas.openxmlformats.org/officeDocument/2006/relationships/hyperlink" Target="https://www.tn.gov/content/dam/tn/finance/documents/fa_policies/policy8.pdf" TargetMode="External"/><Relationship Id="rId49" Type="http://schemas.openxmlformats.org/officeDocument/2006/relationships/hyperlink" Target="https://tn.gov/content/dam/tn/finance/ocjp/OCJP%20Notice%20of%20Audit%20Report.docx" TargetMode="External"/><Relationship Id="rId57" Type="http://schemas.openxmlformats.org/officeDocument/2006/relationships/hyperlink" Target="https://tn.gov/content/dam/tn/finance/ocjp/Budget%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B1CE-36CD-4650-AE47-C96EA996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10343</Words>
  <Characters>66243</Characters>
  <Application>Microsoft Office Word</Application>
  <DocSecurity>0</DocSecurity>
  <Lines>552</Lines>
  <Paragraphs>152</Paragraphs>
  <ScaleCrop>false</ScaleCrop>
  <HeadingPairs>
    <vt:vector size="2" baseType="variant">
      <vt:variant>
        <vt:lpstr>Title</vt:lpstr>
      </vt:variant>
      <vt:variant>
        <vt:i4>1</vt:i4>
      </vt:variant>
    </vt:vector>
  </HeadingPairs>
  <TitlesOfParts>
    <vt:vector size="1" baseType="lpstr">
      <vt:lpstr>OFFICE OF CRIMINAL JUSTICE PROGRAMS</vt:lpstr>
    </vt:vector>
  </TitlesOfParts>
  <Company>F&amp;A OSTS</Company>
  <LinksUpToDate>false</LinksUpToDate>
  <CharactersWithSpaces>76434</CharactersWithSpaces>
  <SharedDoc>false</SharedDoc>
  <HLinks>
    <vt:vector size="204" baseType="variant">
      <vt:variant>
        <vt:i4>262217</vt:i4>
      </vt:variant>
      <vt:variant>
        <vt:i4>174</vt:i4>
      </vt:variant>
      <vt:variant>
        <vt:i4>0</vt:i4>
      </vt:variant>
      <vt:variant>
        <vt:i4>5</vt:i4>
      </vt:variant>
      <vt:variant>
        <vt:lpwstr>https://tn.gov/assets/entities/finance/ocjp/attachments/Certification-Non-supplanting.pdf</vt:lpwstr>
      </vt:variant>
      <vt:variant>
        <vt:lpwstr/>
      </vt:variant>
      <vt:variant>
        <vt:i4>1769556</vt:i4>
      </vt:variant>
      <vt:variant>
        <vt:i4>171</vt:i4>
      </vt:variant>
      <vt:variant>
        <vt:i4>0</vt:i4>
      </vt:variant>
      <vt:variant>
        <vt:i4>5</vt:i4>
      </vt:variant>
      <vt:variant>
        <vt:lpwstr>https://tn.gov/assets/entities/finance/ocjp/attachments/OtherGrantFunds.docx</vt:lpwstr>
      </vt:variant>
      <vt:variant>
        <vt:lpwstr/>
      </vt:variant>
      <vt:variant>
        <vt:i4>458840</vt:i4>
      </vt:variant>
      <vt:variant>
        <vt:i4>159</vt:i4>
      </vt:variant>
      <vt:variant>
        <vt:i4>0</vt:i4>
      </vt:variant>
      <vt:variant>
        <vt:i4>5</vt:i4>
      </vt:variant>
      <vt:variant>
        <vt:lpwstr>https://stateoftennessee.formstack.com/forms/attachmenta</vt:lpwstr>
      </vt:variant>
      <vt:variant>
        <vt:lpwstr/>
      </vt:variant>
      <vt:variant>
        <vt:i4>1704043</vt:i4>
      </vt:variant>
      <vt:variant>
        <vt:i4>138</vt:i4>
      </vt:variant>
      <vt:variant>
        <vt:i4>0</vt:i4>
      </vt:variant>
      <vt:variant>
        <vt:i4>5</vt:i4>
      </vt:variant>
      <vt:variant>
        <vt:lpwstr>https://stateoftennessee.formstack.com/forms/project_equipment_summary_report</vt:lpwstr>
      </vt:variant>
      <vt:variant>
        <vt:lpwstr/>
      </vt:variant>
      <vt:variant>
        <vt:i4>2490481</vt:i4>
      </vt:variant>
      <vt:variant>
        <vt:i4>135</vt:i4>
      </vt:variant>
      <vt:variant>
        <vt:i4>0</vt:i4>
      </vt:variant>
      <vt:variant>
        <vt:i4>5</vt:i4>
      </vt:variant>
      <vt:variant>
        <vt:lpwstr>https://tn.gov/lawsandpolicies/topic/ocjp-chapter-x.-property-and-equipment</vt:lpwstr>
      </vt:variant>
      <vt:variant>
        <vt:lpwstr/>
      </vt:variant>
      <vt:variant>
        <vt:i4>5701647</vt:i4>
      </vt:variant>
      <vt:variant>
        <vt:i4>132</vt:i4>
      </vt:variant>
      <vt:variant>
        <vt:i4>0</vt:i4>
      </vt:variant>
      <vt:variant>
        <vt:i4>5</vt:i4>
      </vt:variant>
      <vt:variant>
        <vt:lpwstr>https://www.comptroller.tn.gov/la/manual.asp</vt:lpwstr>
      </vt:variant>
      <vt:variant>
        <vt:lpwstr/>
      </vt:variant>
      <vt:variant>
        <vt:i4>1179713</vt:i4>
      </vt:variant>
      <vt:variant>
        <vt:i4>129</vt:i4>
      </vt:variant>
      <vt:variant>
        <vt:i4>0</vt:i4>
      </vt:variant>
      <vt:variant>
        <vt:i4>5</vt:i4>
      </vt:variant>
      <vt:variant>
        <vt:lpwstr>https://tn.gov/assets/entities/finance/ocjp/attachments/Appendix_J_Policy_03_Report.xls</vt:lpwstr>
      </vt:variant>
      <vt:variant>
        <vt:lpwstr/>
      </vt:variant>
      <vt:variant>
        <vt:i4>5177440</vt:i4>
      </vt:variant>
      <vt:variant>
        <vt:i4>126</vt:i4>
      </vt:variant>
      <vt:variant>
        <vt:i4>0</vt:i4>
      </vt:variant>
      <vt:variant>
        <vt:i4>5</vt:i4>
      </vt:variant>
      <vt:variant>
        <vt:lpwstr>mailto:OCJP.P3@tn.gov</vt:lpwstr>
      </vt:variant>
      <vt:variant>
        <vt:lpwstr/>
      </vt:variant>
      <vt:variant>
        <vt:i4>6291494</vt:i4>
      </vt:variant>
      <vt:variant>
        <vt:i4>123</vt:i4>
      </vt:variant>
      <vt:variant>
        <vt:i4>0</vt:i4>
      </vt:variant>
      <vt:variant>
        <vt:i4>5</vt:i4>
      </vt:variant>
      <vt:variant>
        <vt:lpwstr>https://stateoftennessee.formstack.com/forms/income_summary_report</vt:lpwstr>
      </vt:variant>
      <vt:variant>
        <vt:lpwstr/>
      </vt:variant>
      <vt:variant>
        <vt:i4>5177354</vt:i4>
      </vt:variant>
      <vt:variant>
        <vt:i4>120</vt:i4>
      </vt:variant>
      <vt:variant>
        <vt:i4>0</vt:i4>
      </vt:variant>
      <vt:variant>
        <vt:i4>5</vt:i4>
      </vt:variant>
      <vt:variant>
        <vt:lpwstr>https://tn.gov/assets/entities/finance/ocjp/attachments/STOP_REPORTING_TABLE.pdf</vt:lpwstr>
      </vt:variant>
      <vt:variant>
        <vt:lpwstr/>
      </vt:variant>
      <vt:variant>
        <vt:i4>1179669</vt:i4>
      </vt:variant>
      <vt:variant>
        <vt:i4>117</vt:i4>
      </vt:variant>
      <vt:variant>
        <vt:i4>0</vt:i4>
      </vt:variant>
      <vt:variant>
        <vt:i4>5</vt:i4>
      </vt:variant>
      <vt:variant>
        <vt:lpwstr>https://tn.gov/lawsandpolicies/article/ocjp-stop-violence-against-women-stop</vt:lpwstr>
      </vt:variant>
      <vt:variant>
        <vt:lpwstr/>
      </vt:variant>
      <vt:variant>
        <vt:i4>1441816</vt:i4>
      </vt:variant>
      <vt:variant>
        <vt:i4>114</vt:i4>
      </vt:variant>
      <vt:variant>
        <vt:i4>0</vt:i4>
      </vt:variant>
      <vt:variant>
        <vt:i4>5</vt:i4>
      </vt:variant>
      <vt:variant>
        <vt:lpwstr>https://www.tn.gov/finance/article/fa-ocjp-submanual</vt:lpwstr>
      </vt:variant>
      <vt:variant>
        <vt:lpwstr/>
      </vt:variant>
      <vt:variant>
        <vt:i4>1179669</vt:i4>
      </vt:variant>
      <vt:variant>
        <vt:i4>111</vt:i4>
      </vt:variant>
      <vt:variant>
        <vt:i4>0</vt:i4>
      </vt:variant>
      <vt:variant>
        <vt:i4>5</vt:i4>
      </vt:variant>
      <vt:variant>
        <vt:lpwstr>https://tn.gov/lawsandpolicies/article/ocjp-stop-violence-against-women-stop</vt:lpwstr>
      </vt:variant>
      <vt:variant>
        <vt:lpwstr/>
      </vt:variant>
      <vt:variant>
        <vt:i4>3604514</vt:i4>
      </vt:variant>
      <vt:variant>
        <vt:i4>108</vt:i4>
      </vt:variant>
      <vt:variant>
        <vt:i4>0</vt:i4>
      </vt:variant>
      <vt:variant>
        <vt:i4>5</vt:i4>
      </vt:variant>
      <vt:variant>
        <vt:lpwstr>https://www.tn.gov/assets/entities/finance/attachments/policy8.pdf</vt:lpwstr>
      </vt:variant>
      <vt:variant>
        <vt:lpwstr/>
      </vt:variant>
      <vt:variant>
        <vt:i4>1179669</vt:i4>
      </vt:variant>
      <vt:variant>
        <vt:i4>105</vt:i4>
      </vt:variant>
      <vt:variant>
        <vt:i4>0</vt:i4>
      </vt:variant>
      <vt:variant>
        <vt:i4>5</vt:i4>
      </vt:variant>
      <vt:variant>
        <vt:lpwstr>https://tn.gov/lawsandpolicies/article/ocjp-stop-violence-against-women-stop</vt:lpwstr>
      </vt:variant>
      <vt:variant>
        <vt:lpwstr/>
      </vt:variant>
      <vt:variant>
        <vt:i4>7864373</vt:i4>
      </vt:variant>
      <vt:variant>
        <vt:i4>102</vt:i4>
      </vt:variant>
      <vt:variant>
        <vt:i4>0</vt:i4>
      </vt:variant>
      <vt:variant>
        <vt:i4>5</vt:i4>
      </vt:variant>
      <vt:variant>
        <vt:lpwstr>https://tn.gov/lawsandpolicies/topic/ocjp-chapter-iii.-financial-requirements1</vt:lpwstr>
      </vt:variant>
      <vt:variant>
        <vt:lpwstr/>
      </vt:variant>
      <vt:variant>
        <vt:i4>1179669</vt:i4>
      </vt:variant>
      <vt:variant>
        <vt:i4>99</vt:i4>
      </vt:variant>
      <vt:variant>
        <vt:i4>0</vt:i4>
      </vt:variant>
      <vt:variant>
        <vt:i4>5</vt:i4>
      </vt:variant>
      <vt:variant>
        <vt:lpwstr>https://tn.gov/lawsandpolicies/article/ocjp-stop-violence-against-women-stop</vt:lpwstr>
      </vt:variant>
      <vt:variant>
        <vt:lpwstr/>
      </vt:variant>
      <vt:variant>
        <vt:i4>2293847</vt:i4>
      </vt:variant>
      <vt:variant>
        <vt:i4>96</vt:i4>
      </vt:variant>
      <vt:variant>
        <vt:i4>0</vt:i4>
      </vt:variant>
      <vt:variant>
        <vt:i4>5</vt:i4>
      </vt:variant>
      <vt:variant>
        <vt:lpwstr>http://also-chicago.org/also_site/wp-content/uploads/2016/12/STOP-Regulations-2016.pdf</vt:lpwstr>
      </vt:variant>
      <vt:variant>
        <vt:lpwstr/>
      </vt:variant>
      <vt:variant>
        <vt:i4>8126518</vt:i4>
      </vt:variant>
      <vt:variant>
        <vt:i4>93</vt:i4>
      </vt:variant>
      <vt:variant>
        <vt:i4>0</vt:i4>
      </vt:variant>
      <vt:variant>
        <vt:i4>5</vt:i4>
      </vt:variant>
      <vt:variant>
        <vt:lpwstr>http://www.ecfr.gov/cgi-bin/text-idx?tpl=/ecfrbrowse/Title02/2cfr200_main_02.tpl</vt:lpwstr>
      </vt:variant>
      <vt:variant>
        <vt:lpwstr/>
      </vt:variant>
      <vt:variant>
        <vt:i4>1704002</vt:i4>
      </vt:variant>
      <vt:variant>
        <vt:i4>87</vt:i4>
      </vt:variant>
      <vt:variant>
        <vt:i4>0</vt:i4>
      </vt:variant>
      <vt:variant>
        <vt:i4>5</vt:i4>
      </vt:variant>
      <vt:variant>
        <vt:lpwstr>https://tn.gov/lawsandpolicies/section/office-of-criminal-justice-programs-grants-manual</vt:lpwstr>
      </vt:variant>
      <vt:variant>
        <vt:lpwstr/>
      </vt:variant>
      <vt:variant>
        <vt:i4>327752</vt:i4>
      </vt:variant>
      <vt:variant>
        <vt:i4>84</vt:i4>
      </vt:variant>
      <vt:variant>
        <vt:i4>0</vt:i4>
      </vt:variant>
      <vt:variant>
        <vt:i4>5</vt:i4>
      </vt:variant>
      <vt:variant>
        <vt:lpwstr>https://revenue.support.tn.gov/hc/en-us/articles/203555049-I-am-a-vendor-doing-business-with-the-state-of-Tennessee-I-was-told-I-need-to-provide-a-certificate-of-registration-or-proof-of-sales-tax-exemption-What-do-I-do-</vt:lpwstr>
      </vt:variant>
      <vt:variant>
        <vt:lpwstr/>
      </vt:variant>
      <vt:variant>
        <vt:i4>2883695</vt:i4>
      </vt:variant>
      <vt:variant>
        <vt:i4>81</vt:i4>
      </vt:variant>
      <vt:variant>
        <vt:i4>0</vt:i4>
      </vt:variant>
      <vt:variant>
        <vt:i4>5</vt:i4>
      </vt:variant>
      <vt:variant>
        <vt:lpwstr>http://www.comptroller.tn.gov/la/LGSfraudReporting.asp</vt:lpwstr>
      </vt:variant>
      <vt:variant>
        <vt:lpwstr/>
      </vt:variant>
      <vt:variant>
        <vt:i4>5308501</vt:i4>
      </vt:variant>
      <vt:variant>
        <vt:i4>78</vt:i4>
      </vt:variant>
      <vt:variant>
        <vt:i4>0</vt:i4>
      </vt:variant>
      <vt:variant>
        <vt:i4>5</vt:i4>
      </vt:variant>
      <vt:variant>
        <vt:lpwstr>http://www.justice.gov/sites/default/files/ovw/legacy/2012/06/28/ovw-training-guiding-principles-grantees-subgrantees.pdf</vt:lpwstr>
      </vt:variant>
      <vt:variant>
        <vt:lpwstr/>
      </vt:variant>
      <vt:variant>
        <vt:i4>3407923</vt:i4>
      </vt:variant>
      <vt:variant>
        <vt:i4>75</vt:i4>
      </vt:variant>
      <vt:variant>
        <vt:i4>0</vt:i4>
      </vt:variant>
      <vt:variant>
        <vt:i4>5</vt:i4>
      </vt:variant>
      <vt:variant>
        <vt:lpwstr>http://www.sec.gov/answers/execomp.htm)</vt:lpwstr>
      </vt:variant>
      <vt:variant>
        <vt:lpwstr/>
      </vt:variant>
      <vt:variant>
        <vt:i4>458840</vt:i4>
      </vt:variant>
      <vt:variant>
        <vt:i4>72</vt:i4>
      </vt:variant>
      <vt:variant>
        <vt:i4>0</vt:i4>
      </vt:variant>
      <vt:variant>
        <vt:i4>5</vt:i4>
      </vt:variant>
      <vt:variant>
        <vt:lpwstr>https://stateoftennessee.formstack.com/forms/attachmenta</vt:lpwstr>
      </vt:variant>
      <vt:variant>
        <vt:lpwstr/>
      </vt:variant>
      <vt:variant>
        <vt:i4>2752615</vt:i4>
      </vt:variant>
      <vt:variant>
        <vt:i4>69</vt:i4>
      </vt:variant>
      <vt:variant>
        <vt:i4>0</vt:i4>
      </vt:variant>
      <vt:variant>
        <vt:i4>5</vt:i4>
      </vt:variant>
      <vt:variant>
        <vt:lpwstr>https://www.sam.gov/portal/public/SAM/</vt:lpwstr>
      </vt:variant>
      <vt:variant>
        <vt:lpwstr/>
      </vt:variant>
      <vt:variant>
        <vt:i4>1638415</vt:i4>
      </vt:variant>
      <vt:variant>
        <vt:i4>66</vt:i4>
      </vt:variant>
      <vt:variant>
        <vt:i4>0</vt:i4>
      </vt:variant>
      <vt:variant>
        <vt:i4>5</vt:i4>
      </vt:variant>
      <vt:variant>
        <vt:lpwstr>http://fedgov.dnb.com/webform</vt:lpwstr>
      </vt:variant>
      <vt:variant>
        <vt:lpwstr/>
      </vt:variant>
      <vt:variant>
        <vt:i4>6357026</vt:i4>
      </vt:variant>
      <vt:variant>
        <vt:i4>63</vt:i4>
      </vt:variant>
      <vt:variant>
        <vt:i4>0</vt:i4>
      </vt:variant>
      <vt:variant>
        <vt:i4>5</vt:i4>
      </vt:variant>
      <vt:variant>
        <vt:lpwstr>http://www.tn.gov/lawsandpolicies/topic/ocjp-chapter-xxii.-civil-rights</vt:lpwstr>
      </vt:variant>
      <vt:variant>
        <vt:lpwstr/>
      </vt:variant>
      <vt:variant>
        <vt:i4>2490484</vt:i4>
      </vt:variant>
      <vt:variant>
        <vt:i4>60</vt:i4>
      </vt:variant>
      <vt:variant>
        <vt:i4>0</vt:i4>
      </vt:variant>
      <vt:variant>
        <vt:i4>5</vt:i4>
      </vt:variant>
      <vt:variant>
        <vt:lpwstr>http://www.lep.gov/</vt:lpwstr>
      </vt:variant>
      <vt:variant>
        <vt:lpwstr/>
      </vt:variant>
      <vt:variant>
        <vt:i4>5505042</vt:i4>
      </vt:variant>
      <vt:variant>
        <vt:i4>57</vt:i4>
      </vt:variant>
      <vt:variant>
        <vt:i4>0</vt:i4>
      </vt:variant>
      <vt:variant>
        <vt:i4>5</vt:i4>
      </vt:variant>
      <vt:variant>
        <vt:lpwstr>http://www.samhsa.gov/programs-campaigns</vt:lpwstr>
      </vt:variant>
      <vt:variant>
        <vt:lpwstr/>
      </vt:variant>
      <vt:variant>
        <vt:i4>3604521</vt:i4>
      </vt:variant>
      <vt:variant>
        <vt:i4>54</vt:i4>
      </vt:variant>
      <vt:variant>
        <vt:i4>0</vt:i4>
      </vt:variant>
      <vt:variant>
        <vt:i4>5</vt:i4>
      </vt:variant>
      <vt:variant>
        <vt:lpwstr>http://www.crimesolutions.gov/</vt:lpwstr>
      </vt:variant>
      <vt:variant>
        <vt:lpwstr/>
      </vt:variant>
      <vt:variant>
        <vt:i4>5242967</vt:i4>
      </vt:variant>
      <vt:variant>
        <vt:i4>51</vt:i4>
      </vt:variant>
      <vt:variant>
        <vt:i4>0</vt:i4>
      </vt:variant>
      <vt:variant>
        <vt:i4>5</vt:i4>
      </vt:variant>
      <vt:variant>
        <vt:lpwstr>https://tn.gov/lawsandpolicies/topic/ocjp-chapter-xx.-retention-of-and-access-to-records</vt:lpwstr>
      </vt:variant>
      <vt:variant>
        <vt:lpwstr/>
      </vt:variant>
      <vt:variant>
        <vt:i4>458840</vt:i4>
      </vt:variant>
      <vt:variant>
        <vt:i4>33</vt:i4>
      </vt:variant>
      <vt:variant>
        <vt:i4>0</vt:i4>
      </vt:variant>
      <vt:variant>
        <vt:i4>5</vt:i4>
      </vt:variant>
      <vt:variant>
        <vt:lpwstr>https://stateoftennessee.formstack.com/forms/attachmenta</vt:lpwstr>
      </vt:variant>
      <vt:variant>
        <vt:lpwstr/>
      </vt:variant>
      <vt:variant>
        <vt:i4>458840</vt:i4>
      </vt:variant>
      <vt:variant>
        <vt:i4>30</vt:i4>
      </vt:variant>
      <vt:variant>
        <vt:i4>0</vt:i4>
      </vt:variant>
      <vt:variant>
        <vt:i4>5</vt:i4>
      </vt:variant>
      <vt:variant>
        <vt:lpwstr>https://stateoftennessee.formstack.com/forms/attachmenta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CRIMINAL JUSTICE PROGRAMS</dc:title>
  <dc:creator>Kelly Peters</dc:creator>
  <cp:lastModifiedBy>Kelly Peters</cp:lastModifiedBy>
  <cp:revision>10</cp:revision>
  <cp:lastPrinted>2016-10-26T22:01:00Z</cp:lastPrinted>
  <dcterms:created xsi:type="dcterms:W3CDTF">2020-02-28T14:43:00Z</dcterms:created>
  <dcterms:modified xsi:type="dcterms:W3CDTF">2020-04-06T14:02:00Z</dcterms:modified>
</cp:coreProperties>
</file>