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FFB" w14:textId="6CD53B51" w:rsidR="00A576F6" w:rsidRDefault="00252143" w:rsidP="00252143">
      <w:pPr>
        <w:spacing w:after="0" w:line="240" w:lineRule="auto"/>
        <w:jc w:val="center"/>
        <w:rPr>
          <w:b/>
        </w:rPr>
      </w:pPr>
      <w:r w:rsidRPr="00252143">
        <w:rPr>
          <w:b/>
        </w:rPr>
        <w:t xml:space="preserve">State Protest Committee </w:t>
      </w:r>
      <w:r w:rsidR="00B72FA7">
        <w:rPr>
          <w:b/>
        </w:rPr>
        <w:t>Meeting No. 1</w:t>
      </w:r>
      <w:r w:rsidR="00177003">
        <w:rPr>
          <w:b/>
        </w:rPr>
        <w:t>5</w:t>
      </w:r>
    </w:p>
    <w:p w14:paraId="7C923853" w14:textId="77777777" w:rsidR="00675CFF" w:rsidRDefault="00252143" w:rsidP="00252143">
      <w:pPr>
        <w:spacing w:after="0" w:line="240" w:lineRule="auto"/>
        <w:jc w:val="center"/>
        <w:rPr>
          <w:b/>
        </w:rPr>
      </w:pPr>
      <w:r w:rsidRPr="00252143">
        <w:rPr>
          <w:b/>
        </w:rPr>
        <w:t>Summary of Decision</w:t>
      </w:r>
      <w:r w:rsidR="007E1D71">
        <w:rPr>
          <w:b/>
        </w:rPr>
        <w:t xml:space="preserve"> </w:t>
      </w:r>
      <w:r w:rsidR="00675CFF">
        <w:rPr>
          <w:b/>
        </w:rPr>
        <w:t>and Minutes</w:t>
      </w:r>
    </w:p>
    <w:p w14:paraId="4A70D39E" w14:textId="54F1E2E4" w:rsidR="007E1D71" w:rsidRDefault="00B72FA7" w:rsidP="00252143">
      <w:pPr>
        <w:spacing w:after="0" w:line="240" w:lineRule="auto"/>
        <w:jc w:val="center"/>
        <w:rPr>
          <w:b/>
        </w:rPr>
      </w:pPr>
      <w:r>
        <w:rPr>
          <w:b/>
        </w:rPr>
        <w:t>Protest of RFP # 3</w:t>
      </w:r>
      <w:r w:rsidR="0056077D">
        <w:rPr>
          <w:b/>
        </w:rPr>
        <w:t>1865-00603</w:t>
      </w:r>
    </w:p>
    <w:p w14:paraId="6A903C44" w14:textId="4E350A30" w:rsidR="00252143" w:rsidRDefault="0056077D" w:rsidP="00B72FA7">
      <w:pPr>
        <w:jc w:val="center"/>
      </w:pPr>
      <w:r>
        <w:rPr>
          <w:b/>
        </w:rPr>
        <w:t>Managed Care Organizations</w:t>
      </w:r>
    </w:p>
    <w:p w14:paraId="41F3CF33" w14:textId="709F5FC8" w:rsidR="00675CFF" w:rsidRDefault="00252143" w:rsidP="00252143">
      <w:r>
        <w:t xml:space="preserve">The </w:t>
      </w:r>
      <w:r w:rsidR="0056077D">
        <w:t xml:space="preserve">Division of </w:t>
      </w:r>
      <w:proofErr w:type="spellStart"/>
      <w:r w:rsidR="0056077D">
        <w:t>TennCare</w:t>
      </w:r>
      <w:proofErr w:type="spellEnd"/>
      <w:r>
        <w:t xml:space="preserve"> issued </w:t>
      </w:r>
      <w:r w:rsidR="00675CFF">
        <w:t>RF</w:t>
      </w:r>
      <w:r w:rsidR="00B72FA7">
        <w:t>P</w:t>
      </w:r>
      <w:r w:rsidR="00675CFF">
        <w:t xml:space="preserve"> # 3</w:t>
      </w:r>
      <w:r w:rsidR="00B72FA7">
        <w:t>1</w:t>
      </w:r>
      <w:r w:rsidR="0056077D">
        <w:t>865</w:t>
      </w:r>
      <w:r w:rsidR="00675CFF">
        <w:t>-</w:t>
      </w:r>
      <w:r w:rsidR="00B72FA7">
        <w:t>0</w:t>
      </w:r>
      <w:r w:rsidR="0056077D">
        <w:t>0603</w:t>
      </w:r>
      <w:r w:rsidR="00675CFF">
        <w:t xml:space="preserve"> for </w:t>
      </w:r>
      <w:r w:rsidR="0056077D">
        <w:t xml:space="preserve">Managed Care Organizations </w:t>
      </w:r>
      <w:r w:rsidR="00675CFF">
        <w:t>(“the RF</w:t>
      </w:r>
      <w:r w:rsidR="00B72FA7">
        <w:t>P</w:t>
      </w:r>
      <w:r w:rsidR="00675CFF">
        <w:t xml:space="preserve">”) on </w:t>
      </w:r>
      <w:r w:rsidR="0056077D">
        <w:t>June 11, 2021</w:t>
      </w:r>
      <w:r w:rsidR="00675CFF">
        <w:t xml:space="preserve">. The State completed the evaluations and provided its Notice of Intent to Award the contract to </w:t>
      </w:r>
      <w:r w:rsidR="0056077D">
        <w:t>Amerigroup Tennessee</w:t>
      </w:r>
      <w:r w:rsidR="00F752A2">
        <w:t xml:space="preserve"> (“Amerigroup”)</w:t>
      </w:r>
      <w:r w:rsidR="0056077D">
        <w:t xml:space="preserve">, BlueCare Tennessee </w:t>
      </w:r>
      <w:r w:rsidR="00F752A2">
        <w:t xml:space="preserve">(“BlueCare”) </w:t>
      </w:r>
      <w:r w:rsidR="0056077D">
        <w:t xml:space="preserve">and United Healthcare Community Plan </w:t>
      </w:r>
      <w:r w:rsidR="00F752A2">
        <w:t xml:space="preserve">(“United”) </w:t>
      </w:r>
      <w:r w:rsidR="00675CFF">
        <w:t xml:space="preserve">on </w:t>
      </w:r>
      <w:r w:rsidR="0056077D">
        <w:t>November 8, 2021</w:t>
      </w:r>
      <w:r w:rsidR="00675CFF">
        <w:t>. On</w:t>
      </w:r>
      <w:r w:rsidR="00D91F21">
        <w:t xml:space="preserve"> </w:t>
      </w:r>
      <w:r w:rsidR="0056077D">
        <w:t>November 15</w:t>
      </w:r>
      <w:r w:rsidR="00D91F21">
        <w:t>, 2021</w:t>
      </w:r>
      <w:r w:rsidR="00675CFF">
        <w:t>,</w:t>
      </w:r>
      <w:r w:rsidR="0056077D">
        <w:t xml:space="preserve"> Rhythm Health</w:t>
      </w:r>
      <w:r w:rsidR="006100BC">
        <w:t xml:space="preserve"> Tennessee, Inc.</w:t>
      </w:r>
      <w:r w:rsidR="00D91F21">
        <w:t xml:space="preserve"> </w:t>
      </w:r>
      <w:r w:rsidR="00E64769">
        <w:t>(“</w:t>
      </w:r>
      <w:r w:rsidR="0056077D">
        <w:t>Rhythm</w:t>
      </w:r>
      <w:r w:rsidR="00E64769">
        <w:t>”) filed a protest of that determination and the required bond amount with Chief Procurement Officer Michael Perry</w:t>
      </w:r>
      <w:r w:rsidR="00E31983">
        <w:t xml:space="preserve"> (“CPO”)</w:t>
      </w:r>
      <w:r w:rsidR="00E64769">
        <w:t xml:space="preserve">. </w:t>
      </w:r>
    </w:p>
    <w:p w14:paraId="3A64DF89" w14:textId="06F984AB" w:rsidR="00252143" w:rsidRDefault="00252143" w:rsidP="00252143">
      <w:r>
        <w:t xml:space="preserve">On </w:t>
      </w:r>
      <w:r w:rsidR="0056077D">
        <w:t>January 13</w:t>
      </w:r>
      <w:r w:rsidR="00E64769">
        <w:t>, 202</w:t>
      </w:r>
      <w:r w:rsidR="0056077D">
        <w:t>2</w:t>
      </w:r>
      <w:r>
        <w:t xml:space="preserve">, the </w:t>
      </w:r>
      <w:r w:rsidR="00E31983">
        <w:t>CPO</w:t>
      </w:r>
      <w:r>
        <w:t xml:space="preserve"> issued his </w:t>
      </w:r>
      <w:r w:rsidR="0056077D">
        <w:t xml:space="preserve">written </w:t>
      </w:r>
      <w:r>
        <w:t xml:space="preserve">decision </w:t>
      </w:r>
      <w:r w:rsidR="0056077D">
        <w:t xml:space="preserve">denying Rhythm’s protest.  Rhythm </w:t>
      </w:r>
      <w:r w:rsidR="002673D1">
        <w:t>appealed</w:t>
      </w:r>
      <w:r w:rsidR="00F75870">
        <w:t xml:space="preserve"> the</w:t>
      </w:r>
      <w:r w:rsidR="002673D1">
        <w:t xml:space="preserve"> </w:t>
      </w:r>
      <w:r>
        <w:t>CPO</w:t>
      </w:r>
      <w:r w:rsidR="00E31983">
        <w:t>’</w:t>
      </w:r>
      <w:r>
        <w:t xml:space="preserve">s decision to the State Protest Committee on </w:t>
      </w:r>
      <w:r w:rsidR="0056077D">
        <w:t>January 18</w:t>
      </w:r>
      <w:r w:rsidR="00E64769">
        <w:t>, 202</w:t>
      </w:r>
      <w:r w:rsidR="0056077D">
        <w:t>2</w:t>
      </w:r>
      <w:r>
        <w:t>.</w:t>
      </w:r>
      <w:r w:rsidR="00E31983">
        <w:t xml:space="preserve"> Position </w:t>
      </w:r>
      <w:r w:rsidR="00D23386">
        <w:t>S</w:t>
      </w:r>
      <w:r w:rsidR="00E31983">
        <w:t xml:space="preserve">tatements were submitted by </w:t>
      </w:r>
      <w:r w:rsidR="006100BC">
        <w:t xml:space="preserve">Rhythm, </w:t>
      </w:r>
      <w:r w:rsidR="00E31983">
        <w:t xml:space="preserve">the CPO, </w:t>
      </w:r>
      <w:proofErr w:type="spellStart"/>
      <w:r w:rsidR="006100BC">
        <w:t>TennCare</w:t>
      </w:r>
      <w:proofErr w:type="spellEnd"/>
      <w:r w:rsidR="006100BC">
        <w:t>, BlueCare, Amerigroup, and United</w:t>
      </w:r>
      <w:r w:rsidR="00F752A2">
        <w:t>. Supplemental Po</w:t>
      </w:r>
      <w:r w:rsidR="006100BC">
        <w:t>sition</w:t>
      </w:r>
      <w:r w:rsidR="00F752A2">
        <w:t xml:space="preserve"> S</w:t>
      </w:r>
      <w:r w:rsidR="006100BC">
        <w:t xml:space="preserve">tatements were also submitted by Rhythm and </w:t>
      </w:r>
      <w:proofErr w:type="spellStart"/>
      <w:r w:rsidR="006100BC">
        <w:t>TennCare</w:t>
      </w:r>
      <w:proofErr w:type="spellEnd"/>
      <w:r w:rsidR="00F75870">
        <w:t>.</w:t>
      </w:r>
    </w:p>
    <w:p w14:paraId="1FE91761" w14:textId="4A123157" w:rsidR="00874408" w:rsidRDefault="00252143" w:rsidP="00874408">
      <w:r>
        <w:t>The State Protest Committee convened on</w:t>
      </w:r>
      <w:r w:rsidR="00D91F21">
        <w:t xml:space="preserve"> </w:t>
      </w:r>
      <w:r w:rsidR="006100BC">
        <w:t>July 15</w:t>
      </w:r>
      <w:r w:rsidR="00D91F21">
        <w:t>, 2022,</w:t>
      </w:r>
      <w:r>
        <w:t xml:space="preserve"> to hear</w:t>
      </w:r>
      <w:r w:rsidR="006100BC">
        <w:t xml:space="preserve"> Rhythm</w:t>
      </w:r>
      <w:r w:rsidR="00D50BC5">
        <w:t>’</w:t>
      </w:r>
      <w:r>
        <w:t>s appeal. The issue</w:t>
      </w:r>
      <w:r w:rsidR="00874408">
        <w:t>s</w:t>
      </w:r>
      <w:r w:rsidR="00D50BC5">
        <w:t xml:space="preserve"> alleged by </w:t>
      </w:r>
      <w:r w:rsidR="006100BC">
        <w:t>Rhythm</w:t>
      </w:r>
      <w:r w:rsidR="00D91F21">
        <w:t xml:space="preserve"> </w:t>
      </w:r>
      <w:r w:rsidR="00D50BC5">
        <w:t xml:space="preserve">in its </w:t>
      </w:r>
      <w:r w:rsidR="006100BC">
        <w:t>November 15,</w:t>
      </w:r>
      <w:r w:rsidR="00D50BC5">
        <w:t xml:space="preserve"> 202</w:t>
      </w:r>
      <w:r w:rsidR="00D91F21">
        <w:t>1</w:t>
      </w:r>
      <w:r w:rsidR="00D50BC5">
        <w:t xml:space="preserve">, appeal to </w:t>
      </w:r>
      <w:r>
        <w:t>the Committee</w:t>
      </w:r>
      <w:r w:rsidR="006100BC">
        <w:t>,</w:t>
      </w:r>
      <w:r w:rsidR="00D91F21">
        <w:t xml:space="preserve"> its Position Statement filed on </w:t>
      </w:r>
      <w:r w:rsidR="006100BC">
        <w:t>March 31</w:t>
      </w:r>
      <w:r w:rsidR="00FB1355">
        <w:t xml:space="preserve">, 2022, </w:t>
      </w:r>
      <w:r w:rsidR="006100BC">
        <w:t xml:space="preserve">and its Supplemental Position Statements filed on June 17, 2022, and June 22, 2022, </w:t>
      </w:r>
      <w:r w:rsidR="00E31983">
        <w:t>included the following</w:t>
      </w:r>
      <w:r>
        <w:t>:</w:t>
      </w:r>
      <w:r w:rsidR="00874408" w:rsidRPr="00874408">
        <w:t xml:space="preserve"> </w:t>
      </w:r>
    </w:p>
    <w:p w14:paraId="3B656618" w14:textId="77777777" w:rsidR="00F752A2" w:rsidRDefault="00F752A2" w:rsidP="00D23386">
      <w:pPr>
        <w:pStyle w:val="ListParagraph"/>
        <w:ind w:left="0" w:firstLine="720"/>
      </w:pPr>
      <w:proofErr w:type="spellStart"/>
      <w:r>
        <w:t>TennCare</w:t>
      </w:r>
      <w:proofErr w:type="spellEnd"/>
      <w:r>
        <w:t xml:space="preserve"> did not follow the rules, policies, and procedures of the CPO by: </w:t>
      </w:r>
    </w:p>
    <w:p w14:paraId="3C0A7F82" w14:textId="77777777" w:rsidR="00F752A2" w:rsidRDefault="00F752A2" w:rsidP="00F752A2">
      <w:pPr>
        <w:pStyle w:val="ListParagraph"/>
      </w:pPr>
      <w:r>
        <w:t xml:space="preserve">(1) </w:t>
      </w:r>
      <w:bookmarkStart w:id="0" w:name="_Hlk109718721"/>
      <w:r>
        <w:t xml:space="preserve">Failing to make all data relating to the RFP available for </w:t>
      </w:r>
      <w:proofErr w:type="gramStart"/>
      <w:r>
        <w:t>inspection</w:t>
      </w:r>
      <w:bookmarkEnd w:id="0"/>
      <w:r>
        <w:t>;</w:t>
      </w:r>
      <w:proofErr w:type="gramEnd"/>
      <w:r>
        <w:t xml:space="preserve"> </w:t>
      </w:r>
    </w:p>
    <w:p w14:paraId="79CA816E" w14:textId="77777777" w:rsidR="00F752A2" w:rsidRDefault="00F752A2" w:rsidP="00F752A2">
      <w:pPr>
        <w:pStyle w:val="ListParagraph"/>
      </w:pPr>
      <w:r>
        <w:t xml:space="preserve">(2) Failing to follow the evaluation process set forth in the </w:t>
      </w:r>
      <w:proofErr w:type="gramStart"/>
      <w:r>
        <w:t>RFP;</w:t>
      </w:r>
      <w:proofErr w:type="gramEnd"/>
      <w:r>
        <w:t xml:space="preserve"> </w:t>
      </w:r>
    </w:p>
    <w:p w14:paraId="68D445AE" w14:textId="77777777" w:rsidR="00F752A2" w:rsidRDefault="00F752A2" w:rsidP="00F752A2">
      <w:pPr>
        <w:pStyle w:val="ListParagraph"/>
      </w:pPr>
      <w:r>
        <w:t xml:space="preserve">(3) </w:t>
      </w:r>
      <w:bookmarkStart w:id="1" w:name="_Hlk109719200"/>
      <w:r>
        <w:t xml:space="preserve">Violating the RFP’s scoring methodology by creating “new” evaluation </w:t>
      </w:r>
    </w:p>
    <w:p w14:paraId="328213A1" w14:textId="77777777" w:rsidR="00F752A2" w:rsidRDefault="00F752A2" w:rsidP="00F752A2">
      <w:pPr>
        <w:pStyle w:val="ListParagraph"/>
      </w:pPr>
      <w:r>
        <w:t xml:space="preserve">tools, methodologies, and </w:t>
      </w:r>
      <w:proofErr w:type="gramStart"/>
      <w:r>
        <w:t>rules</w:t>
      </w:r>
      <w:bookmarkEnd w:id="1"/>
      <w:r>
        <w:t>;</w:t>
      </w:r>
      <w:proofErr w:type="gramEnd"/>
      <w:r>
        <w:t xml:space="preserve"> </w:t>
      </w:r>
    </w:p>
    <w:p w14:paraId="4337E526" w14:textId="77777777" w:rsidR="00F752A2" w:rsidRDefault="00F752A2" w:rsidP="00F752A2">
      <w:pPr>
        <w:pStyle w:val="ListParagraph"/>
      </w:pPr>
      <w:r>
        <w:t xml:space="preserve">(4) Compromising the independence of the evaluators’ scoring of the </w:t>
      </w:r>
      <w:proofErr w:type="gramStart"/>
      <w:r>
        <w:t>RFP;</w:t>
      </w:r>
      <w:proofErr w:type="gramEnd"/>
      <w:r>
        <w:t xml:space="preserve"> </w:t>
      </w:r>
    </w:p>
    <w:p w14:paraId="525EBE97" w14:textId="77777777" w:rsidR="00F752A2" w:rsidRDefault="00F752A2" w:rsidP="00F752A2">
      <w:pPr>
        <w:pStyle w:val="ListParagraph"/>
      </w:pPr>
      <w:r>
        <w:t>(5) Failing to document the evaluation process; and</w:t>
      </w:r>
    </w:p>
    <w:p w14:paraId="59F45C57" w14:textId="17C29441" w:rsidR="00D91F21" w:rsidRDefault="00F752A2" w:rsidP="00F752A2">
      <w:pPr>
        <w:pStyle w:val="ListParagraph"/>
      </w:pPr>
      <w:r>
        <w:t>(6) Overlooking responses submitted by proposals to RFP subcontracting requirements for behavioral health services.</w:t>
      </w:r>
    </w:p>
    <w:p w14:paraId="52BD45DC" w14:textId="22C109FC" w:rsidR="0057311E" w:rsidRDefault="00401C43" w:rsidP="00D91F21">
      <w:pPr>
        <w:spacing w:after="0"/>
      </w:pPr>
      <w:r>
        <w:t xml:space="preserve">After </w:t>
      </w:r>
      <w:r w:rsidR="00E31983">
        <w:t xml:space="preserve">discussion and argument </w:t>
      </w:r>
      <w:r>
        <w:t xml:space="preserve">by </w:t>
      </w:r>
      <w:r w:rsidR="00E31983">
        <w:t xml:space="preserve">counsel for each of </w:t>
      </w:r>
      <w:r w:rsidR="00F752A2">
        <w:t xml:space="preserve">Rhythm, the CPO, </w:t>
      </w:r>
      <w:proofErr w:type="spellStart"/>
      <w:r w:rsidR="00F752A2">
        <w:t>TennCare</w:t>
      </w:r>
      <w:proofErr w:type="spellEnd"/>
      <w:r w:rsidR="00F752A2">
        <w:t>, BlueCare, Amerigroup and United</w:t>
      </w:r>
      <w:r>
        <w:t xml:space="preserve">, the </w:t>
      </w:r>
      <w:r w:rsidR="00E31983">
        <w:t xml:space="preserve">State Protest </w:t>
      </w:r>
      <w:r>
        <w:t xml:space="preserve">Committee </w:t>
      </w:r>
      <w:r w:rsidR="0057311E">
        <w:t>unanimously upheld the decision of the CPO denying</w:t>
      </w:r>
      <w:r w:rsidR="00D91F21">
        <w:t xml:space="preserve"> </w:t>
      </w:r>
      <w:r w:rsidR="00F752A2">
        <w:t>Rhythm</w:t>
      </w:r>
      <w:r w:rsidR="00D91F21">
        <w:t>’</w:t>
      </w:r>
      <w:r w:rsidR="00E31983">
        <w:t>s</w:t>
      </w:r>
      <w:r w:rsidR="00D91F21">
        <w:t xml:space="preserve"> </w:t>
      </w:r>
      <w:r w:rsidR="0057311E">
        <w:t xml:space="preserve">appeal based on the written position statements </w:t>
      </w:r>
      <w:r w:rsidR="005756EF">
        <w:t xml:space="preserve">and oral presentations </w:t>
      </w:r>
      <w:r w:rsidR="0057311E">
        <w:t xml:space="preserve">by </w:t>
      </w:r>
      <w:r w:rsidR="005756EF">
        <w:t xml:space="preserve">counsel for each of </w:t>
      </w:r>
      <w:r w:rsidR="0057311E">
        <w:t>the parties at the hearing as follows:</w:t>
      </w:r>
    </w:p>
    <w:p w14:paraId="3A6BA0FD" w14:textId="77777777" w:rsidR="00FF502F" w:rsidRDefault="00FF502F" w:rsidP="00FF502F">
      <w:pPr>
        <w:pStyle w:val="ListParagraph"/>
      </w:pPr>
    </w:p>
    <w:p w14:paraId="2EEC38B7" w14:textId="6470F003" w:rsidR="007A59B6" w:rsidRDefault="007A59B6" w:rsidP="0057311E">
      <w:pPr>
        <w:pStyle w:val="ListParagraph"/>
        <w:numPr>
          <w:ilvl w:val="0"/>
          <w:numId w:val="2"/>
        </w:numPr>
      </w:pPr>
      <w:r>
        <w:t xml:space="preserve">Regarding the allegation that </w:t>
      </w:r>
      <w:proofErr w:type="spellStart"/>
      <w:r>
        <w:t>TennCare</w:t>
      </w:r>
      <w:proofErr w:type="spellEnd"/>
      <w:r>
        <w:t xml:space="preserve"> f</w:t>
      </w:r>
      <w:r w:rsidRPr="007A59B6">
        <w:t>ail</w:t>
      </w:r>
      <w:r w:rsidR="007518DE">
        <w:t>ed</w:t>
      </w:r>
      <w:r w:rsidRPr="007A59B6">
        <w:t xml:space="preserve"> to make all data relating to the RFP available for inspection</w:t>
      </w:r>
      <w:r>
        <w:t xml:space="preserve">, </w:t>
      </w:r>
      <w:proofErr w:type="spellStart"/>
      <w:r>
        <w:t>TennCare</w:t>
      </w:r>
      <w:proofErr w:type="spellEnd"/>
      <w:r>
        <w:t xml:space="preserve"> made all procurement files available</w:t>
      </w:r>
      <w:r w:rsidR="00B55B59">
        <w:t xml:space="preserve"> and provided all information that was requested during the open file period </w:t>
      </w:r>
      <w:r>
        <w:t>as required by statute and CPO rules.</w:t>
      </w:r>
    </w:p>
    <w:p w14:paraId="2A546A79" w14:textId="3738F143" w:rsidR="007A59B6" w:rsidRDefault="007A59B6" w:rsidP="0057311E">
      <w:pPr>
        <w:pStyle w:val="ListParagraph"/>
        <w:numPr>
          <w:ilvl w:val="0"/>
          <w:numId w:val="2"/>
        </w:numPr>
      </w:pPr>
      <w:r>
        <w:t xml:space="preserve">Regarding </w:t>
      </w:r>
      <w:r w:rsidRPr="007A59B6">
        <w:t xml:space="preserve">the allegation that </w:t>
      </w:r>
      <w:proofErr w:type="spellStart"/>
      <w:r w:rsidRPr="007A59B6">
        <w:t>TennCare</w:t>
      </w:r>
      <w:proofErr w:type="spellEnd"/>
      <w:r w:rsidRPr="007A59B6">
        <w:t xml:space="preserve"> </w:t>
      </w:r>
      <w:r>
        <w:t>f</w:t>
      </w:r>
      <w:r w:rsidRPr="007A59B6">
        <w:t>ail</w:t>
      </w:r>
      <w:r w:rsidR="007518DE">
        <w:t>ed</w:t>
      </w:r>
      <w:r w:rsidRPr="007A59B6">
        <w:t xml:space="preserve"> to follow the evaluation process set forth in the RFP</w:t>
      </w:r>
      <w:r>
        <w:t xml:space="preserve">, Rhythm did not prove that </w:t>
      </w:r>
      <w:r w:rsidR="007518DE">
        <w:t xml:space="preserve">the schedule of events were taken out of order </w:t>
      </w:r>
      <w:proofErr w:type="gramStart"/>
      <w:r w:rsidR="007518DE">
        <w:t xml:space="preserve">by </w:t>
      </w:r>
      <w:r>
        <w:t xml:space="preserve"> </w:t>
      </w:r>
      <w:proofErr w:type="spellStart"/>
      <w:r>
        <w:t>TennCare</w:t>
      </w:r>
      <w:proofErr w:type="spellEnd"/>
      <w:proofErr w:type="gramEnd"/>
      <w:r>
        <w:t xml:space="preserve"> determin</w:t>
      </w:r>
      <w:r w:rsidR="007518DE">
        <w:t>ing</w:t>
      </w:r>
      <w:r>
        <w:t xml:space="preserve"> the winner and then scor</w:t>
      </w:r>
      <w:r w:rsidR="007518DE">
        <w:t>ing</w:t>
      </w:r>
      <w:r>
        <w:t xml:space="preserve"> </w:t>
      </w:r>
      <w:r w:rsidR="007518DE">
        <w:t xml:space="preserve">the proposals </w:t>
      </w:r>
      <w:r>
        <w:t xml:space="preserve">accordingly. </w:t>
      </w:r>
      <w:r w:rsidR="00726424">
        <w:t xml:space="preserve">The State Protest Committee determined that </w:t>
      </w:r>
      <w:proofErr w:type="spellStart"/>
      <w:r w:rsidR="00681E88">
        <w:t>TennCare</w:t>
      </w:r>
      <w:proofErr w:type="spellEnd"/>
      <w:r w:rsidR="00726424">
        <w:t xml:space="preserve"> </w:t>
      </w:r>
      <w:r w:rsidR="00681E88">
        <w:t>prove</w:t>
      </w:r>
      <w:r w:rsidR="00733EDA">
        <w:t>d</w:t>
      </w:r>
      <w:r w:rsidR="00681E88">
        <w:t xml:space="preserve">, with the full record that they presented, that </w:t>
      </w:r>
      <w:r>
        <w:t>there was not sufficient evidentiary support for that allegation.</w:t>
      </w:r>
    </w:p>
    <w:p w14:paraId="2518DD9E" w14:textId="6C756D48" w:rsidR="007A59B6" w:rsidRDefault="007A59B6" w:rsidP="007A59B6">
      <w:pPr>
        <w:pStyle w:val="ListParagraph"/>
        <w:numPr>
          <w:ilvl w:val="0"/>
          <w:numId w:val="2"/>
        </w:numPr>
      </w:pPr>
      <w:r w:rsidRPr="007A59B6">
        <w:t xml:space="preserve">Regarding the allegation that </w:t>
      </w:r>
      <w:proofErr w:type="spellStart"/>
      <w:r w:rsidRPr="007A59B6">
        <w:t>TennCare</w:t>
      </w:r>
      <w:proofErr w:type="spellEnd"/>
      <w:r w:rsidRPr="007A59B6">
        <w:t xml:space="preserve"> </w:t>
      </w:r>
      <w:r>
        <w:t>violat</w:t>
      </w:r>
      <w:r w:rsidR="007518DE">
        <w:t>ed</w:t>
      </w:r>
      <w:r>
        <w:t xml:space="preserve"> the RFP’s scoring methodology by creating “new” evaluation tools, methodologies, and rules</w:t>
      </w:r>
      <w:r w:rsidR="0016625C">
        <w:t xml:space="preserve">, Rhythm did not establish that </w:t>
      </w:r>
      <w:proofErr w:type="spellStart"/>
      <w:r w:rsidR="0016625C">
        <w:t>TennCare’s</w:t>
      </w:r>
      <w:proofErr w:type="spellEnd"/>
      <w:r w:rsidR="0016625C">
        <w:t xml:space="preserve"> </w:t>
      </w:r>
      <w:r w:rsidR="00681E88">
        <w:t>omission of a column from the scoring matrix</w:t>
      </w:r>
      <w:r w:rsidR="007518DE">
        <w:t xml:space="preserve"> </w:t>
      </w:r>
      <w:r w:rsidR="0016625C">
        <w:t>and having some evaluators score only selected sections,</w:t>
      </w:r>
      <w:r w:rsidR="00D23386">
        <w:t xml:space="preserve"> </w:t>
      </w:r>
      <w:r w:rsidR="0016625C">
        <w:t xml:space="preserve">materially affected the outcome. </w:t>
      </w:r>
      <w:r w:rsidR="00733EDA">
        <w:t xml:space="preserve">The State Protest Committee determined that </w:t>
      </w:r>
      <w:r w:rsidR="0016625C">
        <w:t xml:space="preserve">using additional evaluators for specific sections based on subject matter expertise led to a better overall evaluation. Using such experts to evaluate certain sections is a common practice in procurements, especially technical ones like the </w:t>
      </w:r>
      <w:proofErr w:type="spellStart"/>
      <w:r w:rsidR="0016625C">
        <w:t>TennCare</w:t>
      </w:r>
      <w:proofErr w:type="spellEnd"/>
      <w:r w:rsidR="0016625C">
        <w:t xml:space="preserve"> MCO procurement.</w:t>
      </w:r>
    </w:p>
    <w:p w14:paraId="62B40718" w14:textId="499D4DC4" w:rsidR="0016625C" w:rsidRDefault="0016625C" w:rsidP="0057311E">
      <w:pPr>
        <w:pStyle w:val="ListParagraph"/>
        <w:numPr>
          <w:ilvl w:val="0"/>
          <w:numId w:val="2"/>
        </w:numPr>
      </w:pPr>
      <w:r w:rsidRPr="0016625C">
        <w:t xml:space="preserve">Regarding the allegation that </w:t>
      </w:r>
      <w:proofErr w:type="spellStart"/>
      <w:r w:rsidRPr="0016625C">
        <w:t>TennCare</w:t>
      </w:r>
      <w:proofErr w:type="spellEnd"/>
      <w:r w:rsidRPr="0016625C">
        <w:t xml:space="preserve"> </w:t>
      </w:r>
      <w:r>
        <w:t>c</w:t>
      </w:r>
      <w:r w:rsidRPr="0016625C">
        <w:t>ompromi</w:t>
      </w:r>
      <w:r w:rsidR="007518DE">
        <w:t>sed</w:t>
      </w:r>
      <w:r w:rsidRPr="0016625C">
        <w:t xml:space="preserve"> the independence of the evaluators’ scoring of the RFP</w:t>
      </w:r>
      <w:r w:rsidR="0049116F">
        <w:t xml:space="preserve">, </w:t>
      </w:r>
      <w:r w:rsidR="00681E88">
        <w:t xml:space="preserve">the State Protest Committee found that </w:t>
      </w:r>
      <w:proofErr w:type="spellStart"/>
      <w:r w:rsidR="0049116F">
        <w:t>TennCare</w:t>
      </w:r>
      <w:proofErr w:type="spellEnd"/>
      <w:r w:rsidR="0049116F">
        <w:t xml:space="preserve"> explained how evaluators scored the RFP in compliance with CPO rules, policies, and procedures </w:t>
      </w:r>
      <w:r w:rsidR="00F807AC">
        <w:t xml:space="preserve">and </w:t>
      </w:r>
      <w:r w:rsidR="00681E88">
        <w:t xml:space="preserve">did not find this to be an issue. </w:t>
      </w:r>
    </w:p>
    <w:p w14:paraId="51F51BB2" w14:textId="40682FAD" w:rsidR="0049116F" w:rsidRDefault="0049116F" w:rsidP="0057311E">
      <w:pPr>
        <w:pStyle w:val="ListParagraph"/>
        <w:numPr>
          <w:ilvl w:val="0"/>
          <w:numId w:val="2"/>
        </w:numPr>
      </w:pPr>
      <w:bookmarkStart w:id="2" w:name="_Hlk109721603"/>
      <w:r w:rsidRPr="0049116F">
        <w:t xml:space="preserve">Regarding the allegation that </w:t>
      </w:r>
      <w:proofErr w:type="spellStart"/>
      <w:r w:rsidRPr="0049116F">
        <w:t>TennCare</w:t>
      </w:r>
      <w:proofErr w:type="spellEnd"/>
      <w:r w:rsidRPr="0049116F">
        <w:t xml:space="preserve"> </w:t>
      </w:r>
      <w:r w:rsidR="00071CDE">
        <w:t>f</w:t>
      </w:r>
      <w:r w:rsidRPr="0049116F">
        <w:t>ail</w:t>
      </w:r>
      <w:r w:rsidR="007518DE">
        <w:t>ed</w:t>
      </w:r>
      <w:r w:rsidRPr="0049116F">
        <w:t xml:space="preserve"> to document the evaluation process</w:t>
      </w:r>
      <w:r>
        <w:t>,</w:t>
      </w:r>
      <w:r w:rsidR="00071CDE">
        <w:t xml:space="preserve"> </w:t>
      </w:r>
      <w:bookmarkEnd w:id="2"/>
      <w:r w:rsidR="00071CDE">
        <w:t>Rhythm alleged that the protest file did not contain notes from oral presentations. However,</w:t>
      </w:r>
      <w:r>
        <w:t xml:space="preserve"> </w:t>
      </w:r>
      <w:r w:rsidR="00071CDE">
        <w:t>such notes are not a requirement for procurements and all other parts of the procurement file</w:t>
      </w:r>
      <w:r>
        <w:t xml:space="preserve"> </w:t>
      </w:r>
      <w:r w:rsidR="00071CDE">
        <w:t xml:space="preserve">were documented. </w:t>
      </w:r>
    </w:p>
    <w:p w14:paraId="4C422F8F" w14:textId="5E9D5E9F" w:rsidR="00681E88" w:rsidRDefault="00071CDE" w:rsidP="00681E88">
      <w:pPr>
        <w:pStyle w:val="ListParagraph"/>
        <w:numPr>
          <w:ilvl w:val="0"/>
          <w:numId w:val="2"/>
        </w:numPr>
      </w:pPr>
      <w:r w:rsidRPr="00071CDE">
        <w:t xml:space="preserve">Regarding the allegation that </w:t>
      </w:r>
      <w:proofErr w:type="spellStart"/>
      <w:r w:rsidRPr="00071CDE">
        <w:t>TennCare</w:t>
      </w:r>
      <w:proofErr w:type="spellEnd"/>
      <w:r w:rsidRPr="00071CDE">
        <w:t xml:space="preserve"> </w:t>
      </w:r>
      <w:r>
        <w:t>o</w:t>
      </w:r>
      <w:r w:rsidRPr="00071CDE">
        <w:t>verlook</w:t>
      </w:r>
      <w:r w:rsidR="007518DE">
        <w:t>ed</w:t>
      </w:r>
      <w:r w:rsidRPr="00071CDE">
        <w:t xml:space="preserve"> responses submitted by proposals to RFP subcontracting requirements for behavioral health services, </w:t>
      </w:r>
      <w:r w:rsidR="00681E88">
        <w:t xml:space="preserve">the State Protest Committee found that </w:t>
      </w:r>
      <w:proofErr w:type="spellStart"/>
      <w:r w:rsidR="00FC27A8">
        <w:t>TennCare</w:t>
      </w:r>
      <w:proofErr w:type="spellEnd"/>
      <w:r w:rsidR="00FC27A8">
        <w:t xml:space="preserve"> explained that their communication with behavioral health services providers was not related to the core services in this procurement</w:t>
      </w:r>
      <w:r w:rsidR="00167C52">
        <w:t>. Therefore,</w:t>
      </w:r>
      <w:r w:rsidR="00FC27A8">
        <w:t xml:space="preserve"> Rhythm did </w:t>
      </w:r>
      <w:r w:rsidR="00167C52">
        <w:t xml:space="preserve">not </w:t>
      </w:r>
      <w:r w:rsidR="00FC27A8">
        <w:t>prov</w:t>
      </w:r>
      <w:r w:rsidR="00681E88">
        <w:t>e</w:t>
      </w:r>
      <w:r w:rsidR="00FC27A8">
        <w:t xml:space="preserve"> this allegation.</w:t>
      </w:r>
      <w:r w:rsidR="00681E88" w:rsidRPr="00681E88">
        <w:t xml:space="preserve"> </w:t>
      </w:r>
    </w:p>
    <w:p w14:paraId="6637602D" w14:textId="1E981AA0" w:rsidR="00681E88" w:rsidRDefault="00681E88" w:rsidP="00681E88">
      <w:pPr>
        <w:pStyle w:val="ListParagraph"/>
        <w:numPr>
          <w:ilvl w:val="0"/>
          <w:numId w:val="2"/>
        </w:numPr>
      </w:pPr>
      <w:r>
        <w:t>The State Protest Committee members made the additional following comments:</w:t>
      </w:r>
    </w:p>
    <w:p w14:paraId="510A14F9" w14:textId="01F44CE2" w:rsidR="00681E88" w:rsidRDefault="00681E88" w:rsidP="00681E88">
      <w:pPr>
        <w:pStyle w:val="ListParagraph"/>
        <w:numPr>
          <w:ilvl w:val="1"/>
          <w:numId w:val="2"/>
        </w:numPr>
      </w:pPr>
      <w:r>
        <w:t xml:space="preserve">Contrary to Rhythm’s arguments, </w:t>
      </w:r>
      <w:proofErr w:type="spellStart"/>
      <w:r>
        <w:t>TennCare</w:t>
      </w:r>
      <w:proofErr w:type="spellEnd"/>
      <w:r>
        <w:t xml:space="preserve"> went to great lengths to make this procurement fair to all vendors. While the procurement was not error-free, those errors were not material and did not affect the overall outcome of the procurement scores. </w:t>
      </w:r>
    </w:p>
    <w:p w14:paraId="71293386" w14:textId="18663266" w:rsidR="00FC27A8" w:rsidRDefault="00FC27A8" w:rsidP="00681E88">
      <w:pPr>
        <w:pStyle w:val="ListParagraph"/>
        <w:numPr>
          <w:ilvl w:val="1"/>
          <w:numId w:val="2"/>
        </w:numPr>
      </w:pPr>
      <w:r>
        <w:t>The T</w:t>
      </w:r>
      <w:proofErr w:type="spellStart"/>
      <w:r>
        <w:t>ennCare</w:t>
      </w:r>
      <w:proofErr w:type="spellEnd"/>
      <w:r>
        <w:t xml:space="preserve"> solicitation coordinator’s communication with evaluators</w:t>
      </w:r>
      <w:r w:rsidR="0027161F">
        <w:t xml:space="preserve"> on scoring</w:t>
      </w:r>
      <w:r>
        <w:t xml:space="preserve"> was not erroneous based on the record establishing that the evaluators confirmed their approval for any scores to be corrected, and such score changes did not materially affect the outcome. </w:t>
      </w:r>
    </w:p>
    <w:p w14:paraId="4EF95E8A" w14:textId="5643E31C" w:rsidR="005756EF" w:rsidRDefault="00F752A2" w:rsidP="0027161F">
      <w:pPr>
        <w:pStyle w:val="ListParagraph"/>
        <w:numPr>
          <w:ilvl w:val="1"/>
          <w:numId w:val="2"/>
        </w:numPr>
      </w:pPr>
      <w:r>
        <w:t xml:space="preserve">Rhythm </w:t>
      </w:r>
      <w:r w:rsidR="00256201">
        <w:t xml:space="preserve">argued theories, but </w:t>
      </w:r>
      <w:proofErr w:type="spellStart"/>
      <w:r w:rsidR="00256201">
        <w:t>TennCare</w:t>
      </w:r>
      <w:proofErr w:type="spellEnd"/>
      <w:r w:rsidR="00256201">
        <w:t xml:space="preserve"> responded to those adequately and showed that, when viewing the complete record, Rhythm did not pro</w:t>
      </w:r>
      <w:r w:rsidR="0027161F">
        <w:t>ve</w:t>
      </w:r>
      <w:r w:rsidR="007518DE">
        <w:t xml:space="preserve"> such theories</w:t>
      </w:r>
      <w:r w:rsidR="00256201">
        <w:t>.</w:t>
      </w:r>
      <w:r w:rsidR="00FC27A8">
        <w:t xml:space="preserve"> </w:t>
      </w:r>
    </w:p>
    <w:p w14:paraId="61C918E7" w14:textId="1114D7F7" w:rsidR="0047795F" w:rsidRDefault="00F752A2" w:rsidP="0027161F">
      <w:pPr>
        <w:pStyle w:val="ListParagraph"/>
        <w:numPr>
          <w:ilvl w:val="1"/>
          <w:numId w:val="2"/>
        </w:numPr>
      </w:pPr>
      <w:r>
        <w:t xml:space="preserve">The protesting party did not meet </w:t>
      </w:r>
      <w:r w:rsidR="007518DE">
        <w:t>its</w:t>
      </w:r>
      <w:r>
        <w:t xml:space="preserve"> burden of proof that the process was flawed or that there was bias on behalf of the evaluators for the </w:t>
      </w:r>
      <w:proofErr w:type="spellStart"/>
      <w:r>
        <w:t>TennCare</w:t>
      </w:r>
      <w:proofErr w:type="spellEnd"/>
      <w:r>
        <w:t xml:space="preserve"> proposal.</w:t>
      </w:r>
      <w:r w:rsidR="00FC27A8">
        <w:t xml:space="preserve"> </w:t>
      </w:r>
    </w:p>
    <w:p w14:paraId="727AF9A1" w14:textId="4C314D74" w:rsidR="00F752A2" w:rsidRDefault="0027161F" w:rsidP="0057311E">
      <w:pPr>
        <w:pStyle w:val="ListParagraph"/>
        <w:numPr>
          <w:ilvl w:val="0"/>
          <w:numId w:val="2"/>
        </w:numPr>
      </w:pPr>
      <w:r>
        <w:t>Upon motion and a proper second, t</w:t>
      </w:r>
      <w:r w:rsidR="00F752A2">
        <w:t xml:space="preserve">he decision of the CPO is </w:t>
      </w:r>
      <w:proofErr w:type="gramStart"/>
      <w:r w:rsidR="00F752A2">
        <w:t>upheld</w:t>
      </w:r>
      <w:proofErr w:type="gramEnd"/>
      <w:r w:rsidR="00F752A2">
        <w:t xml:space="preserve"> and the protest is denied.</w:t>
      </w:r>
    </w:p>
    <w:p w14:paraId="5A82D1A7" w14:textId="77777777" w:rsidR="00F752A2" w:rsidRDefault="00F752A2" w:rsidP="005756EF">
      <w:pPr>
        <w:pStyle w:val="ListParagraph"/>
      </w:pPr>
    </w:p>
    <w:p w14:paraId="172DA9BA" w14:textId="399D7FF9" w:rsidR="005756EF" w:rsidRDefault="00F752A2" w:rsidP="005756EF">
      <w:pPr>
        <w:pStyle w:val="ListParagraph"/>
      </w:pPr>
      <w:r>
        <w:t xml:space="preserve">The State Protest Committee next addressed the protest bond which had been filed by Rhythm as the protesting party of the underlying protest to the CPO pursuant to Tenn. Code Ann. </w:t>
      </w:r>
      <w:r>
        <w:rPr>
          <w:rFonts w:cstheme="minorHAnsi"/>
        </w:rPr>
        <w:t xml:space="preserve">§ </w:t>
      </w:r>
      <w:r w:rsidRPr="00EE6983">
        <w:rPr>
          <w:rFonts w:cstheme="minorHAnsi"/>
        </w:rPr>
        <w:t>12-3-514</w:t>
      </w:r>
      <w:r>
        <w:t xml:space="preserve">. The State Protest Committee found that </w:t>
      </w:r>
      <w:bookmarkStart w:id="3" w:name="_Hlk94887197"/>
      <w:r>
        <w:t xml:space="preserve">there was no reason to continue to hold the Protest Bond. The State Protest Committee unanimously voted to return the protest bond to </w:t>
      </w:r>
      <w:bookmarkEnd w:id="3"/>
      <w:r>
        <w:t>Rhythm.</w:t>
      </w:r>
    </w:p>
    <w:sectPr w:rsidR="0057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A6"/>
    <w:multiLevelType w:val="hybridMultilevel"/>
    <w:tmpl w:val="8C2AC0BE"/>
    <w:lvl w:ilvl="0" w:tplc="61F09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D2EB4"/>
    <w:multiLevelType w:val="hybridMultilevel"/>
    <w:tmpl w:val="BAE8FBB0"/>
    <w:lvl w:ilvl="0" w:tplc="E1E4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B529E"/>
    <w:multiLevelType w:val="hybridMultilevel"/>
    <w:tmpl w:val="5BB81D92"/>
    <w:lvl w:ilvl="0" w:tplc="61F09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86900"/>
    <w:multiLevelType w:val="hybridMultilevel"/>
    <w:tmpl w:val="26E0DDBE"/>
    <w:lvl w:ilvl="0" w:tplc="61F0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4B7A8D"/>
    <w:multiLevelType w:val="hybridMultilevel"/>
    <w:tmpl w:val="0BA0533E"/>
    <w:lvl w:ilvl="0" w:tplc="DC2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85E48"/>
    <w:multiLevelType w:val="hybridMultilevel"/>
    <w:tmpl w:val="DB6677AA"/>
    <w:lvl w:ilvl="0" w:tplc="4D0E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43"/>
    <w:rsid w:val="00001D17"/>
    <w:rsid w:val="00065853"/>
    <w:rsid w:val="00071CDE"/>
    <w:rsid w:val="000B26D2"/>
    <w:rsid w:val="000C65A6"/>
    <w:rsid w:val="000D73A5"/>
    <w:rsid w:val="00122D80"/>
    <w:rsid w:val="0012564B"/>
    <w:rsid w:val="0016625C"/>
    <w:rsid w:val="00167C52"/>
    <w:rsid w:val="00177003"/>
    <w:rsid w:val="001A2B63"/>
    <w:rsid w:val="002210C1"/>
    <w:rsid w:val="00226F2B"/>
    <w:rsid w:val="00245298"/>
    <w:rsid w:val="00245358"/>
    <w:rsid w:val="00251E37"/>
    <w:rsid w:val="00252143"/>
    <w:rsid w:val="00256201"/>
    <w:rsid w:val="002673D1"/>
    <w:rsid w:val="0027161F"/>
    <w:rsid w:val="003062F5"/>
    <w:rsid w:val="00334E66"/>
    <w:rsid w:val="00365F62"/>
    <w:rsid w:val="00390B74"/>
    <w:rsid w:val="003D16CA"/>
    <w:rsid w:val="003F7BEE"/>
    <w:rsid w:val="00401C43"/>
    <w:rsid w:val="0047795F"/>
    <w:rsid w:val="0049116F"/>
    <w:rsid w:val="00492979"/>
    <w:rsid w:val="004D62A4"/>
    <w:rsid w:val="00510CF0"/>
    <w:rsid w:val="0053490F"/>
    <w:rsid w:val="0056077D"/>
    <w:rsid w:val="0057311E"/>
    <w:rsid w:val="005756EF"/>
    <w:rsid w:val="00603DA9"/>
    <w:rsid w:val="006100BC"/>
    <w:rsid w:val="00620481"/>
    <w:rsid w:val="0065349E"/>
    <w:rsid w:val="00666FBE"/>
    <w:rsid w:val="00675CFF"/>
    <w:rsid w:val="00681E88"/>
    <w:rsid w:val="00686DAC"/>
    <w:rsid w:val="006B4F7A"/>
    <w:rsid w:val="00726424"/>
    <w:rsid w:val="00733EDA"/>
    <w:rsid w:val="007471B1"/>
    <w:rsid w:val="007518DE"/>
    <w:rsid w:val="00753236"/>
    <w:rsid w:val="007A59B6"/>
    <w:rsid w:val="007C21B5"/>
    <w:rsid w:val="007E1D71"/>
    <w:rsid w:val="00832344"/>
    <w:rsid w:val="00874408"/>
    <w:rsid w:val="0088626C"/>
    <w:rsid w:val="0089561A"/>
    <w:rsid w:val="008B098A"/>
    <w:rsid w:val="00900BC8"/>
    <w:rsid w:val="009D7F01"/>
    <w:rsid w:val="009F3AC4"/>
    <w:rsid w:val="00A576F6"/>
    <w:rsid w:val="00AA7715"/>
    <w:rsid w:val="00AB34A2"/>
    <w:rsid w:val="00AB45A7"/>
    <w:rsid w:val="00B01F9A"/>
    <w:rsid w:val="00B02354"/>
    <w:rsid w:val="00B509E8"/>
    <w:rsid w:val="00B55B59"/>
    <w:rsid w:val="00B72FA7"/>
    <w:rsid w:val="00C36466"/>
    <w:rsid w:val="00C9437A"/>
    <w:rsid w:val="00CB7A99"/>
    <w:rsid w:val="00D06D01"/>
    <w:rsid w:val="00D23386"/>
    <w:rsid w:val="00D50BC5"/>
    <w:rsid w:val="00D629B2"/>
    <w:rsid w:val="00D91F21"/>
    <w:rsid w:val="00E31983"/>
    <w:rsid w:val="00E64769"/>
    <w:rsid w:val="00E76FF5"/>
    <w:rsid w:val="00E9625A"/>
    <w:rsid w:val="00EE6983"/>
    <w:rsid w:val="00EF2C09"/>
    <w:rsid w:val="00F149A9"/>
    <w:rsid w:val="00F240B5"/>
    <w:rsid w:val="00F46E01"/>
    <w:rsid w:val="00F752A2"/>
    <w:rsid w:val="00F75870"/>
    <w:rsid w:val="00F807AC"/>
    <w:rsid w:val="00FA7D07"/>
    <w:rsid w:val="00FB1355"/>
    <w:rsid w:val="00FB1D4A"/>
    <w:rsid w:val="00FC27A8"/>
    <w:rsid w:val="00F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FE8E"/>
  <w15:docId w15:val="{A008A7AF-41A4-4643-892C-F5548119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1"/>
    <w:pPr>
      <w:ind w:left="720"/>
      <w:contextualSpacing/>
    </w:pPr>
  </w:style>
  <w:style w:type="paragraph" w:styleId="BalloonText">
    <w:name w:val="Balloon Text"/>
    <w:basedOn w:val="Normal"/>
    <w:link w:val="BalloonTextChar"/>
    <w:uiPriority w:val="99"/>
    <w:semiHidden/>
    <w:unhideWhenUsed/>
    <w:rsid w:val="000B2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Geise</dc:creator>
  <cp:lastModifiedBy>Lucian Geise</cp:lastModifiedBy>
  <cp:revision>7</cp:revision>
  <cp:lastPrinted>2022-07-25T22:02:00Z</cp:lastPrinted>
  <dcterms:created xsi:type="dcterms:W3CDTF">2022-07-25T22:02:00Z</dcterms:created>
  <dcterms:modified xsi:type="dcterms:W3CDTF">2022-07-29T20:36:00Z</dcterms:modified>
</cp:coreProperties>
</file>