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Default="008E135D" w:rsidP="00633EC9">
      <w:pPr>
        <w:jc w:val="center"/>
        <w:rPr>
          <w:b/>
          <w:color w:val="0000C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9F496C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Davidson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32758D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Employment, Volunteer, and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9F496C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Davidson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32758D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 w:rsidRPr="000C43FC">
                        <w:rPr>
                          <w:rStyle w:val="Strong"/>
                          <w:sz w:val="48"/>
                          <w:szCs w:val="48"/>
                        </w:rPr>
                        <w:t>Employment, Volunteer, and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rPr>
          <w:b/>
          <w:color w:val="0000CC"/>
          <w:sz w:val="32"/>
          <w:szCs w:val="32"/>
        </w:rPr>
        <w:t>Tennessee Department of Human Services, Department of Labor and Wo</w:t>
      </w:r>
      <w:r w:rsidR="009F496C">
        <w:rPr>
          <w:b/>
          <w:color w:val="0000CC"/>
          <w:sz w:val="32"/>
          <w:szCs w:val="32"/>
        </w:rPr>
        <w:t xml:space="preserve">rkforce Development, </w:t>
      </w:r>
      <w:r w:rsidR="00AF56B4">
        <w:rPr>
          <w:b/>
          <w:color w:val="0000CC"/>
          <w:sz w:val="32"/>
          <w:szCs w:val="32"/>
        </w:rPr>
        <w:t xml:space="preserve">and the </w:t>
      </w:r>
      <w:r w:rsidR="00633EC9">
        <w:rPr>
          <w:b/>
          <w:color w:val="0000CC"/>
          <w:sz w:val="32"/>
          <w:szCs w:val="32"/>
        </w:rPr>
        <w:t>Mobile 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9F496C">
        <w:rPr>
          <w:b/>
          <w:color w:val="0000CC"/>
          <w:sz w:val="32"/>
          <w:szCs w:val="32"/>
        </w:rPr>
        <w:t>T</w:t>
      </w:r>
      <w:r w:rsidR="003C509C">
        <w:rPr>
          <w:b/>
          <w:color w:val="0000CC"/>
          <w:sz w:val="32"/>
          <w:szCs w:val="32"/>
        </w:rPr>
        <w:t>hursday</w:t>
      </w:r>
      <w:r w:rsidR="00CA6A66">
        <w:rPr>
          <w:b/>
          <w:color w:val="0000CC"/>
          <w:sz w:val="32"/>
          <w:szCs w:val="32"/>
        </w:rPr>
        <w:t xml:space="preserve">, </w:t>
      </w:r>
      <w:r w:rsidR="003C509C">
        <w:rPr>
          <w:b/>
          <w:color w:val="0000CC"/>
          <w:sz w:val="32"/>
          <w:szCs w:val="32"/>
        </w:rPr>
        <w:t>April 25th</w:t>
      </w:r>
      <w:r w:rsidR="000F7762">
        <w:rPr>
          <w:b/>
          <w:color w:val="0000CC"/>
          <w:sz w:val="32"/>
          <w:szCs w:val="32"/>
        </w:rPr>
        <w:t>, 201</w:t>
      </w:r>
      <w:r w:rsidR="00637A30">
        <w:rPr>
          <w:b/>
          <w:color w:val="0000CC"/>
          <w:sz w:val="32"/>
          <w:szCs w:val="32"/>
        </w:rPr>
        <w:t>9</w:t>
      </w:r>
    </w:p>
    <w:p w:rsidR="009F496C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9F496C">
        <w:rPr>
          <w:b/>
          <w:color w:val="FF0000"/>
          <w:sz w:val="32"/>
          <w:szCs w:val="32"/>
        </w:rPr>
        <w:t>Davidson County Office:  1000 2</w:t>
      </w:r>
      <w:r w:rsidR="009F496C" w:rsidRPr="009F496C">
        <w:rPr>
          <w:b/>
          <w:color w:val="FF0000"/>
          <w:sz w:val="32"/>
          <w:szCs w:val="32"/>
          <w:vertAlign w:val="superscript"/>
        </w:rPr>
        <w:t>nd</w:t>
      </w:r>
      <w:r w:rsidR="009F496C">
        <w:rPr>
          <w:b/>
          <w:color w:val="FF0000"/>
          <w:sz w:val="32"/>
          <w:szCs w:val="32"/>
        </w:rPr>
        <w:t xml:space="preserve"> Avenue North, Nashville, TN 37243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6D0429">
        <w:rPr>
          <w:b/>
          <w:color w:val="0000CC"/>
          <w:sz w:val="32"/>
          <w:szCs w:val="32"/>
        </w:rPr>
        <w:t>10</w:t>
      </w:r>
      <w:r w:rsidR="008E135D">
        <w:rPr>
          <w:b/>
          <w:color w:val="0000CC"/>
          <w:sz w:val="32"/>
          <w:szCs w:val="32"/>
        </w:rPr>
        <w:t xml:space="preserve">:00 AM – </w:t>
      </w:r>
      <w:r w:rsidR="006D0429">
        <w:rPr>
          <w:b/>
          <w:color w:val="0000CC"/>
          <w:sz w:val="32"/>
          <w:szCs w:val="32"/>
        </w:rPr>
        <w:t>1</w:t>
      </w:r>
      <w:r w:rsidR="008E135D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3C509C" w:rsidRDefault="001910F6" w:rsidP="003C509C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3C509C">
        <w:rPr>
          <w:b/>
          <w:color w:val="FF0000"/>
          <w:sz w:val="24"/>
          <w:szCs w:val="24"/>
        </w:rPr>
        <w:t>Comprehensive Job Placement Assistance</w:t>
      </w:r>
      <w:r w:rsidR="00633EC9" w:rsidRPr="003C509C">
        <w:rPr>
          <w:b/>
          <w:color w:val="FF0000"/>
          <w:sz w:val="24"/>
          <w:szCs w:val="24"/>
        </w:rPr>
        <w:t>,</w:t>
      </w:r>
      <w:r w:rsidRPr="003C509C">
        <w:rPr>
          <w:b/>
          <w:color w:val="FF0000"/>
          <w:sz w:val="24"/>
          <w:szCs w:val="24"/>
        </w:rPr>
        <w:t xml:space="preserve"> One-on-one Career Coaching,</w:t>
      </w:r>
    </w:p>
    <w:p w:rsidR="00633EC9" w:rsidRPr="003C509C" w:rsidRDefault="00633EC9" w:rsidP="003C509C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3C509C">
        <w:rPr>
          <w:b/>
          <w:color w:val="FF0000"/>
          <w:sz w:val="24"/>
          <w:szCs w:val="24"/>
        </w:rPr>
        <w:t>Job search, resume writing, interviewing skills</w:t>
      </w:r>
    </w:p>
    <w:p w:rsidR="00A122B2" w:rsidRPr="003C509C" w:rsidRDefault="00633EC9" w:rsidP="003C509C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3C509C">
        <w:rPr>
          <w:b/>
          <w:color w:val="FF0000"/>
          <w:sz w:val="24"/>
          <w:szCs w:val="24"/>
        </w:rPr>
        <w:t>College preparation,</w:t>
      </w:r>
      <w:r w:rsidR="00A122B2" w:rsidRPr="003C509C">
        <w:rPr>
          <w:b/>
          <w:color w:val="FF0000"/>
          <w:sz w:val="24"/>
          <w:szCs w:val="24"/>
        </w:rPr>
        <w:t xml:space="preserve"> </w:t>
      </w:r>
      <w:r w:rsidR="008E135D" w:rsidRPr="003C509C">
        <w:rPr>
          <w:b/>
          <w:color w:val="FF0000"/>
          <w:sz w:val="24"/>
          <w:szCs w:val="24"/>
        </w:rPr>
        <w:t xml:space="preserve">TN Reconnect enrollment, </w:t>
      </w:r>
      <w:r w:rsidR="001910F6" w:rsidRPr="003C509C">
        <w:rPr>
          <w:b/>
          <w:color w:val="FF0000"/>
          <w:sz w:val="24"/>
          <w:szCs w:val="24"/>
        </w:rPr>
        <w:t xml:space="preserve">IT </w:t>
      </w:r>
      <w:r w:rsidR="00A122B2" w:rsidRPr="003C509C">
        <w:rPr>
          <w:b/>
          <w:color w:val="FF0000"/>
          <w:sz w:val="24"/>
          <w:szCs w:val="24"/>
        </w:rPr>
        <w:t>career planning/development</w:t>
      </w:r>
    </w:p>
    <w:p w:rsidR="00D3672E" w:rsidRDefault="00453583" w:rsidP="00453583">
      <w:pPr>
        <w:jc w:val="center"/>
        <w:rPr>
          <w:rFonts w:ascii="Times New Roman" w:hAnsi="Times New Roman"/>
          <w:noProof/>
          <w:color w:val="1F497D"/>
          <w:sz w:val="28"/>
          <w:szCs w:val="28"/>
        </w:rPr>
      </w:pPr>
      <w:r w:rsidRPr="001910F6">
        <w:rPr>
          <w:b/>
          <w:color w:val="0000CC"/>
          <w:sz w:val="28"/>
          <w:szCs w:val="28"/>
        </w:rPr>
        <w:t>Let us help you find your career path!</w:t>
      </w:r>
      <w:r w:rsidRPr="001910F6">
        <w:rPr>
          <w:rFonts w:ascii="Times New Roman" w:hAnsi="Times New Roman"/>
          <w:noProof/>
          <w:color w:val="1F497D"/>
          <w:sz w:val="28"/>
          <w:szCs w:val="28"/>
        </w:rPr>
        <w:t xml:space="preserve"> </w:t>
      </w:r>
    </w:p>
    <w:p w:rsidR="003C509C" w:rsidRPr="009B7B41" w:rsidRDefault="003C509C" w:rsidP="00453583">
      <w:pPr>
        <w:jc w:val="center"/>
        <w:rPr>
          <w:rFonts w:ascii="Times New Roman" w:hAnsi="Times New Roman"/>
          <w:noProof/>
          <w:color w:val="1F497D"/>
          <w:sz w:val="20"/>
          <w:szCs w:val="20"/>
        </w:rPr>
      </w:pPr>
      <w:r w:rsidRPr="009B7B41">
        <w:rPr>
          <w:rFonts w:ascii="Calibri" w:eastAsia="Calibri" w:hAnsi="Calibri" w:cs="Times New Roman"/>
          <w:noProof/>
          <w:sz w:val="20"/>
          <w:szCs w:val="20"/>
        </w:rPr>
        <w:t xml:space="preserve">The following employers will be on-site recruiting for entry, mid, and executive level job positions:  Census 2020, Metro Transportation Authority, </w:t>
      </w:r>
      <w:r w:rsidR="00F51271" w:rsidRPr="009B7B41">
        <w:rPr>
          <w:rFonts w:ascii="Calibri" w:eastAsia="Calibri" w:hAnsi="Calibri" w:cs="Times New Roman"/>
          <w:noProof/>
          <w:sz w:val="20"/>
          <w:szCs w:val="20"/>
        </w:rPr>
        <w:t>Metro Action Commission</w:t>
      </w:r>
      <w:r w:rsidR="00F23F27" w:rsidRPr="009B7B41">
        <w:rPr>
          <w:rFonts w:ascii="Calibri" w:eastAsia="Calibri" w:hAnsi="Calibri" w:cs="Times New Roman"/>
          <w:noProof/>
          <w:sz w:val="20"/>
          <w:szCs w:val="20"/>
        </w:rPr>
        <w:t>/Head Start, Oasis Transitions for Youth</w:t>
      </w:r>
      <w:r w:rsidRPr="009B7B41">
        <w:rPr>
          <w:rFonts w:ascii="Calibri" w:eastAsia="Calibri" w:hAnsi="Calibri" w:cs="Times New Roman"/>
          <w:noProof/>
          <w:sz w:val="20"/>
          <w:szCs w:val="20"/>
        </w:rPr>
        <w:t xml:space="preserve"> 18-24, FedEx, G4S for Veterans, YMCA, Peopl</w:t>
      </w:r>
      <w:r w:rsidR="00F23F27" w:rsidRPr="009B7B41">
        <w:rPr>
          <w:rFonts w:ascii="Calibri" w:eastAsia="Calibri" w:hAnsi="Calibri" w:cs="Times New Roman"/>
          <w:noProof/>
          <w:sz w:val="20"/>
          <w:szCs w:val="20"/>
        </w:rPr>
        <w:t>e Ready, Metro Nashville Public</w:t>
      </w:r>
      <w:r w:rsidRPr="009B7B41">
        <w:rPr>
          <w:rFonts w:ascii="Calibri" w:eastAsia="Calibri" w:hAnsi="Calibri" w:cs="Times New Roman"/>
          <w:noProof/>
          <w:sz w:val="20"/>
          <w:szCs w:val="20"/>
        </w:rPr>
        <w:t xml:space="preserve"> School</w:t>
      </w:r>
      <w:r w:rsidR="00F23F27" w:rsidRPr="009B7B41">
        <w:rPr>
          <w:rFonts w:ascii="Calibri" w:eastAsia="Calibri" w:hAnsi="Calibri" w:cs="Times New Roman"/>
          <w:noProof/>
          <w:sz w:val="20"/>
          <w:szCs w:val="20"/>
        </w:rPr>
        <w:t>s, Gaylord Opry Reso</w:t>
      </w:r>
      <w:r w:rsidRPr="009B7B41">
        <w:rPr>
          <w:rFonts w:ascii="Calibri" w:eastAsia="Calibri" w:hAnsi="Calibri" w:cs="Times New Roman"/>
          <w:noProof/>
          <w:sz w:val="20"/>
          <w:szCs w:val="20"/>
        </w:rPr>
        <w:t xml:space="preserve">rt and Convention Center, Amazon, </w:t>
      </w:r>
      <w:r w:rsidR="00F23F27" w:rsidRPr="009B7B41">
        <w:rPr>
          <w:rFonts w:ascii="Calibri" w:eastAsia="Calibri" w:hAnsi="Calibri" w:cs="Times New Roman"/>
          <w:noProof/>
          <w:sz w:val="20"/>
          <w:szCs w:val="20"/>
        </w:rPr>
        <w:t>Goodwill, Young Williams, County Clerk Expungement Services, National Council on Agin</w:t>
      </w:r>
      <w:r w:rsidR="00F51271" w:rsidRPr="009B7B41">
        <w:rPr>
          <w:rFonts w:ascii="Calibri" w:eastAsia="Calibri" w:hAnsi="Calibri" w:cs="Times New Roman"/>
          <w:noProof/>
          <w:sz w:val="20"/>
          <w:szCs w:val="20"/>
        </w:rPr>
        <w:t>g</w:t>
      </w:r>
      <w:r w:rsidR="00F23F27" w:rsidRPr="009B7B41">
        <w:rPr>
          <w:rFonts w:ascii="Calibri" w:eastAsia="Calibri" w:hAnsi="Calibri" w:cs="Times New Roman"/>
          <w:noProof/>
          <w:sz w:val="20"/>
          <w:szCs w:val="20"/>
        </w:rPr>
        <w:t xml:space="preserve">, </w:t>
      </w:r>
      <w:r w:rsidRPr="009B7B41">
        <w:rPr>
          <w:rFonts w:ascii="Calibri" w:eastAsia="Calibri" w:hAnsi="Calibri" w:cs="Times New Roman"/>
          <w:noProof/>
          <w:sz w:val="20"/>
          <w:szCs w:val="20"/>
        </w:rPr>
        <w:t>and Hospitality Staffing Solutions.</w:t>
      </w:r>
    </w:p>
    <w:sectPr w:rsidR="003C509C" w:rsidRPr="009B7B41" w:rsidSect="00780A3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8A" w:rsidRDefault="00BE338A" w:rsidP="00C47179">
      <w:pPr>
        <w:spacing w:after="0" w:line="240" w:lineRule="auto"/>
      </w:pPr>
      <w:r>
        <w:separator/>
      </w:r>
    </w:p>
  </w:endnote>
  <w:endnote w:type="continuationSeparator" w:id="0">
    <w:p w:rsidR="00BE338A" w:rsidRDefault="00BE338A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F23F27">
    <w:pPr>
      <w:pStyle w:val="Footer"/>
      <w:jc w:val="center"/>
    </w:pPr>
    <w:r>
      <w:rPr>
        <w:b/>
        <w:noProof/>
        <w:color w:val="0000FF"/>
        <w:sz w:val="28"/>
      </w:rPr>
      <w:drawing>
        <wp:inline distT="0" distB="0" distL="0" distR="0" wp14:anchorId="508DA68A" wp14:editId="653AD4C5">
          <wp:extent cx="1568319" cy="4399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536" cy="44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8A" w:rsidRDefault="00BE338A" w:rsidP="00C47179">
      <w:pPr>
        <w:spacing w:after="0" w:line="240" w:lineRule="auto"/>
      </w:pPr>
      <w:r>
        <w:separator/>
      </w:r>
    </w:p>
  </w:footnote>
  <w:footnote w:type="continuationSeparator" w:id="0">
    <w:p w:rsidR="00BE338A" w:rsidRDefault="00BE338A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00B24"/>
    <w:rsid w:val="00025D85"/>
    <w:rsid w:val="00055168"/>
    <w:rsid w:val="00066BCF"/>
    <w:rsid w:val="000923CD"/>
    <w:rsid w:val="000C430B"/>
    <w:rsid w:val="000C43FC"/>
    <w:rsid w:val="000F7762"/>
    <w:rsid w:val="00134759"/>
    <w:rsid w:val="001612D6"/>
    <w:rsid w:val="001910F6"/>
    <w:rsid w:val="0027666F"/>
    <w:rsid w:val="00302B5B"/>
    <w:rsid w:val="00314C2F"/>
    <w:rsid w:val="00325E70"/>
    <w:rsid w:val="0032758D"/>
    <w:rsid w:val="00341B92"/>
    <w:rsid w:val="0039479E"/>
    <w:rsid w:val="003C509C"/>
    <w:rsid w:val="003F0FB0"/>
    <w:rsid w:val="00453583"/>
    <w:rsid w:val="004822D6"/>
    <w:rsid w:val="004B00CA"/>
    <w:rsid w:val="004C2FD2"/>
    <w:rsid w:val="004F2D03"/>
    <w:rsid w:val="00602D6E"/>
    <w:rsid w:val="00633EC9"/>
    <w:rsid w:val="00637A30"/>
    <w:rsid w:val="006A4B16"/>
    <w:rsid w:val="006D0429"/>
    <w:rsid w:val="006E20EB"/>
    <w:rsid w:val="0073619B"/>
    <w:rsid w:val="00780A30"/>
    <w:rsid w:val="00827FCC"/>
    <w:rsid w:val="00896F30"/>
    <w:rsid w:val="008C491C"/>
    <w:rsid w:val="008E135D"/>
    <w:rsid w:val="008F40B7"/>
    <w:rsid w:val="009257CC"/>
    <w:rsid w:val="00945E9A"/>
    <w:rsid w:val="009B7B41"/>
    <w:rsid w:val="009F496C"/>
    <w:rsid w:val="00A122B2"/>
    <w:rsid w:val="00AF56B4"/>
    <w:rsid w:val="00B433F8"/>
    <w:rsid w:val="00B65ACB"/>
    <w:rsid w:val="00BB001D"/>
    <w:rsid w:val="00BE338A"/>
    <w:rsid w:val="00C0200C"/>
    <w:rsid w:val="00C16A2B"/>
    <w:rsid w:val="00C25C1A"/>
    <w:rsid w:val="00C47179"/>
    <w:rsid w:val="00C553D6"/>
    <w:rsid w:val="00CA6A66"/>
    <w:rsid w:val="00CE2C17"/>
    <w:rsid w:val="00D1585B"/>
    <w:rsid w:val="00D3672E"/>
    <w:rsid w:val="00DA09FB"/>
    <w:rsid w:val="00E46716"/>
    <w:rsid w:val="00E522DA"/>
    <w:rsid w:val="00F011E1"/>
    <w:rsid w:val="00F055E4"/>
    <w:rsid w:val="00F23F27"/>
    <w:rsid w:val="00F51271"/>
    <w:rsid w:val="00F731E5"/>
    <w:rsid w:val="00F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8A8D-CFFC-409D-AD96-A18DD60C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7</cp:revision>
  <cp:lastPrinted>2017-11-29T20:50:00Z</cp:lastPrinted>
  <dcterms:created xsi:type="dcterms:W3CDTF">2019-03-29T15:39:00Z</dcterms:created>
  <dcterms:modified xsi:type="dcterms:W3CDTF">2019-04-11T20:26:00Z</dcterms:modified>
</cp:coreProperties>
</file>