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6D" w:rsidRPr="0042702D" w:rsidRDefault="00792110">
      <w:pPr>
        <w:rPr>
          <w:sz w:val="24"/>
          <w:szCs w:val="24"/>
        </w:rPr>
      </w:pPr>
      <w:bookmarkStart w:id="0" w:name="_GoBack"/>
      <w:bookmarkEnd w:id="0"/>
      <w:r w:rsidRPr="0042702D">
        <w:rPr>
          <w:sz w:val="24"/>
          <w:szCs w:val="24"/>
        </w:rPr>
        <w:t>Instructions for Accessing TBI VPN using Two Factor Authentication</w:t>
      </w:r>
      <w:r w:rsidR="0042702D">
        <w:rPr>
          <w:sz w:val="24"/>
          <w:szCs w:val="24"/>
        </w:rPr>
        <w:t xml:space="preserve"> – TBI Employees Only</w:t>
      </w:r>
    </w:p>
    <w:p w:rsidR="00792110" w:rsidRDefault="00792110"/>
    <w:p w:rsidR="00792110" w:rsidRDefault="00792110">
      <w:r>
        <w:t xml:space="preserve">There are </w:t>
      </w:r>
      <w:r w:rsidR="0042702D">
        <w:t>2 main</w:t>
      </w:r>
      <w:r>
        <w:t xml:space="preserve"> steps involved in configuring you</w:t>
      </w:r>
      <w:r w:rsidR="0042702D">
        <w:t>r</w:t>
      </w:r>
      <w:r>
        <w:t xml:space="preserve"> AnyConnect VPN to utilize two-factor authentication, which is a mandate by CJIS for all VPN connections.</w:t>
      </w:r>
    </w:p>
    <w:p w:rsidR="00792110" w:rsidRDefault="00792110" w:rsidP="00792110">
      <w:pPr>
        <w:pStyle w:val="ListParagraph"/>
        <w:numPr>
          <w:ilvl w:val="0"/>
          <w:numId w:val="1"/>
        </w:numPr>
      </w:pPr>
      <w:r>
        <w:t xml:space="preserve">Login to the </w:t>
      </w:r>
      <w:r w:rsidR="0065793F">
        <w:t xml:space="preserve">two-factor (also called </w:t>
      </w:r>
      <w:r>
        <w:t>X2</w:t>
      </w:r>
      <w:r w:rsidR="0065793F">
        <w:t>)</w:t>
      </w:r>
      <w:r>
        <w:t xml:space="preserve"> </w:t>
      </w:r>
      <w:r w:rsidR="0042702D">
        <w:t xml:space="preserve">web </w:t>
      </w:r>
      <w:r>
        <w:t>server and register your cell phone.  Your cell phone will receive a 6-digit PIN code to complete your VPN connection.</w:t>
      </w:r>
    </w:p>
    <w:p w:rsidR="00792110" w:rsidRDefault="00792110" w:rsidP="00792110">
      <w:pPr>
        <w:pStyle w:val="ListParagraph"/>
        <w:numPr>
          <w:ilvl w:val="0"/>
          <w:numId w:val="1"/>
        </w:numPr>
      </w:pPr>
      <w:r>
        <w:t>Modify your existing AnyConnect connection to use the two-factor server.</w:t>
      </w:r>
    </w:p>
    <w:p w:rsidR="00792110" w:rsidRDefault="00792110" w:rsidP="00792110">
      <w:pPr>
        <w:ind w:left="360"/>
      </w:pPr>
    </w:p>
    <w:p w:rsidR="00792110" w:rsidRDefault="00792110" w:rsidP="00792110">
      <w:r>
        <w:t>STEP 1</w:t>
      </w:r>
    </w:p>
    <w:p w:rsidR="00792110" w:rsidRDefault="00792110" w:rsidP="00792110">
      <w:r>
        <w:t>For this step, a connection to TBI’s network is required, either from your TBI work computer or while connected to TBI via your existing AnyConnect VPN.</w:t>
      </w:r>
    </w:p>
    <w:p w:rsidR="00792110" w:rsidRDefault="00792110" w:rsidP="00792110">
      <w:pPr>
        <w:pStyle w:val="ListParagraph"/>
        <w:numPr>
          <w:ilvl w:val="0"/>
          <w:numId w:val="3"/>
        </w:numPr>
      </w:pPr>
      <w:r>
        <w:t xml:space="preserve">In a web browser, go to </w:t>
      </w:r>
      <w:hyperlink r:id="rId6" w:history="1">
        <w:r w:rsidRPr="00DB417A">
          <w:rPr>
            <w:rStyle w:val="Hyperlink"/>
          </w:rPr>
          <w:t>https://x2.tbiapps.tn.gov</w:t>
        </w:r>
      </w:hyperlink>
    </w:p>
    <w:p w:rsidR="00792110" w:rsidRDefault="00792110" w:rsidP="00792110">
      <w:pPr>
        <w:pStyle w:val="ListParagraph"/>
        <w:numPr>
          <w:ilvl w:val="0"/>
          <w:numId w:val="3"/>
        </w:numPr>
      </w:pPr>
      <w:r>
        <w:t>Be sure that the Domain selected is NET.ADS.STATE.TN.US</w:t>
      </w:r>
      <w:r>
        <w:rPr>
          <w:noProof/>
        </w:rPr>
        <w:drawing>
          <wp:inline distT="0" distB="0" distL="0" distR="0" wp14:anchorId="382F2966" wp14:editId="25301FD7">
            <wp:extent cx="36957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110" w:rsidRDefault="00792110" w:rsidP="00792110">
      <w:pPr>
        <w:pStyle w:val="ListParagraph"/>
        <w:numPr>
          <w:ilvl w:val="0"/>
          <w:numId w:val="3"/>
        </w:numPr>
      </w:pPr>
      <w:r>
        <w:t>Enter your RACF ID (DH#) and current password.</w:t>
      </w:r>
    </w:p>
    <w:p w:rsidR="00792110" w:rsidRDefault="00792110" w:rsidP="00792110">
      <w:pPr>
        <w:pStyle w:val="ListParagraph"/>
        <w:numPr>
          <w:ilvl w:val="0"/>
          <w:numId w:val="3"/>
        </w:numPr>
      </w:pPr>
      <w:r>
        <w:t>Click on Add SMS Device</w:t>
      </w:r>
      <w:r>
        <w:rPr>
          <w:noProof/>
        </w:rPr>
        <w:drawing>
          <wp:inline distT="0" distB="0" distL="0" distR="0" wp14:anchorId="48131C03" wp14:editId="014199E2">
            <wp:extent cx="449580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110" w:rsidRDefault="00792110" w:rsidP="00792110">
      <w:pPr>
        <w:pStyle w:val="ListParagraph"/>
        <w:numPr>
          <w:ilvl w:val="0"/>
          <w:numId w:val="3"/>
        </w:numPr>
      </w:pPr>
      <w:r>
        <w:lastRenderedPageBreak/>
        <w:t>Enter the phone number to which you want the PIN codes to be sent</w:t>
      </w:r>
      <w:r w:rsidR="00D469F0">
        <w:t xml:space="preserve"> and a description of the device (optional)</w:t>
      </w:r>
      <w:r w:rsidR="00D469F0" w:rsidRPr="00D469F0">
        <w:rPr>
          <w:noProof/>
        </w:rPr>
        <w:t xml:space="preserve"> </w:t>
      </w:r>
      <w:r w:rsidR="00D469F0">
        <w:rPr>
          <w:noProof/>
        </w:rPr>
        <w:drawing>
          <wp:inline distT="0" distB="0" distL="0" distR="0" wp14:anchorId="75456B9D" wp14:editId="2F75C85E">
            <wp:extent cx="5943600" cy="21685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9F0" w:rsidRDefault="00D469F0" w:rsidP="00D469F0">
      <w:pPr>
        <w:pStyle w:val="ListParagraph"/>
      </w:pPr>
      <w:r>
        <w:t>Click Add SMS Device</w:t>
      </w:r>
    </w:p>
    <w:p w:rsidR="00D469F0" w:rsidRDefault="00D469F0" w:rsidP="00D469F0">
      <w:pPr>
        <w:pStyle w:val="ListParagraph"/>
        <w:numPr>
          <w:ilvl w:val="0"/>
          <w:numId w:val="3"/>
        </w:numPr>
      </w:pPr>
      <w:r>
        <w:t xml:space="preserve">You will now see that the device is listed </w:t>
      </w:r>
      <w:r>
        <w:rPr>
          <w:noProof/>
        </w:rPr>
        <w:drawing>
          <wp:inline distT="0" distB="0" distL="0" distR="0">
            <wp:extent cx="5943600" cy="1419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F0" w:rsidRDefault="00D469F0" w:rsidP="00D469F0">
      <w:pPr>
        <w:pStyle w:val="ListParagraph"/>
        <w:numPr>
          <w:ilvl w:val="0"/>
          <w:numId w:val="3"/>
        </w:numPr>
      </w:pPr>
      <w:r>
        <w:t>You should receive a text message on the device that states:  This device is now registered with eAgentX2</w:t>
      </w:r>
    </w:p>
    <w:p w:rsidR="0042702D" w:rsidRDefault="0042702D" w:rsidP="0042702D">
      <w:pPr>
        <w:pStyle w:val="ListParagraph"/>
      </w:pPr>
      <w:r>
        <w:t>NOTE:  To change the phone number that is registered, click the pencil icon to modify it.</w:t>
      </w:r>
    </w:p>
    <w:p w:rsidR="0065793F" w:rsidRDefault="0065793F" w:rsidP="00D469F0">
      <w:pPr>
        <w:pStyle w:val="ListParagraph"/>
        <w:numPr>
          <w:ilvl w:val="0"/>
          <w:numId w:val="3"/>
        </w:numPr>
      </w:pPr>
      <w:r>
        <w:t>If you performed this step using AnyConnect to access the TBI network, you must disconnect before proceeding.</w:t>
      </w:r>
    </w:p>
    <w:p w:rsidR="0042702D" w:rsidRDefault="0042702D" w:rsidP="00D469F0"/>
    <w:p w:rsidR="0042702D" w:rsidRDefault="0042702D" w:rsidP="00D469F0"/>
    <w:p w:rsidR="0042702D" w:rsidRDefault="0042702D" w:rsidP="00D469F0"/>
    <w:p w:rsidR="0042702D" w:rsidRDefault="0042702D" w:rsidP="00D469F0"/>
    <w:p w:rsidR="0042702D" w:rsidRDefault="0042702D" w:rsidP="00D469F0"/>
    <w:p w:rsidR="0042702D" w:rsidRDefault="0042702D" w:rsidP="00D469F0"/>
    <w:p w:rsidR="0042702D" w:rsidRDefault="0042702D" w:rsidP="00D469F0"/>
    <w:p w:rsidR="0042702D" w:rsidRDefault="0042702D" w:rsidP="00D469F0"/>
    <w:p w:rsidR="0042702D" w:rsidRDefault="0042702D" w:rsidP="00D469F0"/>
    <w:p w:rsidR="0042702D" w:rsidRDefault="0042702D" w:rsidP="00D469F0"/>
    <w:p w:rsidR="00D469F0" w:rsidRDefault="00D469F0" w:rsidP="00D469F0">
      <w:r>
        <w:lastRenderedPageBreak/>
        <w:t>STEP 2</w:t>
      </w:r>
    </w:p>
    <w:p w:rsidR="00D469F0" w:rsidRDefault="00D469F0" w:rsidP="00D469F0">
      <w:r>
        <w:t>After successfully registering your SMS device on the X2 server, you will now need to configure your AnyConnect VPN client to use the two-fac</w:t>
      </w:r>
      <w:r w:rsidR="00CD7DA2">
        <w:t xml:space="preserve">tor server.  </w:t>
      </w:r>
      <w:r w:rsidR="00CD7DA2" w:rsidRPr="0065793F">
        <w:rPr>
          <w:b/>
          <w:u w:val="single"/>
        </w:rPr>
        <w:t>For this step</w:t>
      </w:r>
      <w:r w:rsidR="0065793F" w:rsidRPr="0065793F">
        <w:rPr>
          <w:b/>
          <w:u w:val="single"/>
        </w:rPr>
        <w:t>,</w:t>
      </w:r>
      <w:r w:rsidR="00CD7DA2" w:rsidRPr="0065793F">
        <w:rPr>
          <w:b/>
          <w:u w:val="single"/>
        </w:rPr>
        <w:t xml:space="preserve"> you cannot</w:t>
      </w:r>
      <w:r w:rsidRPr="0065793F">
        <w:rPr>
          <w:b/>
          <w:u w:val="single"/>
        </w:rPr>
        <w:t xml:space="preserve"> be connected to the TBI network, so perform this step from outside the TBI</w:t>
      </w:r>
      <w:r w:rsidR="0042702D">
        <w:rPr>
          <w:b/>
          <w:u w:val="single"/>
        </w:rPr>
        <w:t xml:space="preserve"> HQ</w:t>
      </w:r>
      <w:r w:rsidRPr="0065793F">
        <w:rPr>
          <w:b/>
          <w:u w:val="single"/>
        </w:rPr>
        <w:t xml:space="preserve"> facility</w:t>
      </w:r>
      <w:r w:rsidR="00CD7DA2" w:rsidRPr="0065793F">
        <w:rPr>
          <w:b/>
          <w:u w:val="single"/>
        </w:rPr>
        <w:t xml:space="preserve"> without being </w:t>
      </w:r>
      <w:r w:rsidR="0042702D">
        <w:rPr>
          <w:b/>
          <w:u w:val="single"/>
        </w:rPr>
        <w:t>connected to AnyConnect, or while connected to the state’s wireless network from inside the TBI HQ facility.</w:t>
      </w:r>
    </w:p>
    <w:p w:rsidR="00CD7DA2" w:rsidRDefault="00CD7DA2" w:rsidP="00CD7DA2">
      <w:pPr>
        <w:pStyle w:val="ListParagraph"/>
        <w:numPr>
          <w:ilvl w:val="0"/>
          <w:numId w:val="4"/>
        </w:numPr>
      </w:pPr>
      <w:r>
        <w:t>Open AnyConnect and enter tbivpn.tbi.tn.gov in the box</w:t>
      </w:r>
      <w:r>
        <w:rPr>
          <w:rFonts w:ascii="Calibri" w:hAnsi="Calibri" w:cs="Calibri"/>
          <w:noProof/>
        </w:rPr>
        <w:drawing>
          <wp:inline distT="0" distB="0" distL="0" distR="0" wp14:anchorId="42B31C37" wp14:editId="6C4E4F5B">
            <wp:extent cx="4000500" cy="18192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A2" w:rsidRDefault="00CD7DA2" w:rsidP="00CD7DA2">
      <w:pPr>
        <w:pStyle w:val="ListParagraph"/>
        <w:numPr>
          <w:ilvl w:val="0"/>
          <w:numId w:val="4"/>
        </w:numPr>
      </w:pPr>
      <w:r>
        <w:t>Click Connect and select TBI-</w:t>
      </w:r>
      <w:proofErr w:type="spellStart"/>
      <w:r>
        <w:t>TwoFactor</w:t>
      </w:r>
      <w:proofErr w:type="spellEnd"/>
      <w:r>
        <w:t xml:space="preserve"> in the drop down box</w:t>
      </w:r>
      <w:r>
        <w:rPr>
          <w:rFonts w:ascii="Calibri" w:hAnsi="Calibri" w:cs="Calibri"/>
          <w:noProof/>
        </w:rPr>
        <w:drawing>
          <wp:inline distT="0" distB="0" distL="0" distR="0" wp14:anchorId="52AEDDED" wp14:editId="1984B9F9">
            <wp:extent cx="3257550" cy="2066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A2" w:rsidRDefault="00CD7DA2" w:rsidP="00CD7DA2">
      <w:pPr>
        <w:pStyle w:val="ListParagraph"/>
        <w:numPr>
          <w:ilvl w:val="0"/>
          <w:numId w:val="4"/>
        </w:numPr>
      </w:pPr>
      <w:r>
        <w:t>Enter your RACF ID (DH#) and password and click OK.  You will receive a box for the PIN code</w:t>
      </w:r>
      <w:r>
        <w:rPr>
          <w:rFonts w:ascii="Calibri" w:hAnsi="Calibri" w:cs="Calibri"/>
          <w:noProof/>
        </w:rPr>
        <w:drawing>
          <wp:inline distT="0" distB="0" distL="0" distR="0" wp14:anchorId="37A5E27A" wp14:editId="71EE2E38">
            <wp:extent cx="3171825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A2" w:rsidRDefault="00CD7DA2" w:rsidP="00CD7DA2">
      <w:pPr>
        <w:pStyle w:val="ListParagraph"/>
        <w:numPr>
          <w:ilvl w:val="0"/>
          <w:numId w:val="4"/>
        </w:numPr>
      </w:pPr>
      <w:r>
        <w:lastRenderedPageBreak/>
        <w:t>The PIN code will be sent as an SMS (text) message to the device you registered in Step 1 above.  Enter this PIN and click Continue.</w:t>
      </w:r>
    </w:p>
    <w:p w:rsidR="00CD7DA2" w:rsidRDefault="00CD7DA2" w:rsidP="00CD7DA2">
      <w:pPr>
        <w:pStyle w:val="ListParagraph"/>
        <w:numPr>
          <w:ilvl w:val="0"/>
          <w:numId w:val="4"/>
        </w:numPr>
      </w:pPr>
      <w:r>
        <w:t>You should now be connected to TBI’s network just as before.</w:t>
      </w:r>
    </w:p>
    <w:p w:rsidR="00CD7DA2" w:rsidRDefault="00CD7DA2" w:rsidP="00CD7DA2">
      <w:r>
        <w:t>If you experience problems, or have questions, contact the TBI Help Desk at 615-744-4357 or email TBI.ServiceDesk@tn.gov.</w:t>
      </w:r>
    </w:p>
    <w:sectPr w:rsidR="00CD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89"/>
    <w:multiLevelType w:val="hybridMultilevel"/>
    <w:tmpl w:val="B7C4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C669E"/>
    <w:multiLevelType w:val="hybridMultilevel"/>
    <w:tmpl w:val="95C4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F16C5"/>
    <w:multiLevelType w:val="hybridMultilevel"/>
    <w:tmpl w:val="20A0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C7717"/>
    <w:multiLevelType w:val="hybridMultilevel"/>
    <w:tmpl w:val="D8ACE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10"/>
    <w:rsid w:val="00083759"/>
    <w:rsid w:val="000E36BD"/>
    <w:rsid w:val="0042702D"/>
    <w:rsid w:val="0052266D"/>
    <w:rsid w:val="0065793F"/>
    <w:rsid w:val="00792110"/>
    <w:rsid w:val="00CD7DA2"/>
    <w:rsid w:val="00D4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1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1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2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0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67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292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0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0195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452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2386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552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278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654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3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9043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8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786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16374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4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55067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2.tbiapps.tn.gov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TBI-HQWNSC-006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Oden</dc:creator>
  <cp:lastModifiedBy>Barbara J. Consolini</cp:lastModifiedBy>
  <cp:revision>2</cp:revision>
  <cp:lastPrinted>2018-05-01T17:18:00Z</cp:lastPrinted>
  <dcterms:created xsi:type="dcterms:W3CDTF">2018-05-02T15:24:00Z</dcterms:created>
  <dcterms:modified xsi:type="dcterms:W3CDTF">2018-05-02T15:24:00Z</dcterms:modified>
</cp:coreProperties>
</file>