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613B" w14:textId="2C007065" w:rsidR="00792227" w:rsidRDefault="000A1879" w:rsidP="00744EC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Procurement</w:t>
      </w:r>
      <w:r w:rsidR="00B708BD">
        <w:rPr>
          <w:b/>
          <w:bCs/>
          <w:sz w:val="32"/>
          <w:szCs w:val="32"/>
        </w:rPr>
        <w:t xml:space="preserve"> </w:t>
      </w:r>
      <w:r w:rsidR="0092780E">
        <w:rPr>
          <w:b/>
          <w:bCs/>
          <w:sz w:val="32"/>
          <w:szCs w:val="32"/>
        </w:rPr>
        <w:t>Planning</w:t>
      </w:r>
      <w:r w:rsidR="00B05798">
        <w:rPr>
          <w:b/>
          <w:bCs/>
          <w:sz w:val="32"/>
          <w:szCs w:val="32"/>
        </w:rPr>
        <w:t>: Micro-Purchase</w:t>
      </w:r>
      <w:r w:rsidR="0092780E">
        <w:rPr>
          <w:b/>
          <w:bCs/>
          <w:sz w:val="32"/>
          <w:szCs w:val="32"/>
        </w:rPr>
        <w:t xml:space="preserve"> </w:t>
      </w:r>
      <w:r w:rsidR="00891D28">
        <w:rPr>
          <w:b/>
          <w:bCs/>
          <w:sz w:val="32"/>
          <w:szCs w:val="32"/>
        </w:rPr>
        <w:t>Worksheet</w:t>
      </w:r>
    </w:p>
    <w:p w14:paraId="70DF11A3" w14:textId="77777777" w:rsidR="00686472" w:rsidRDefault="00686472" w:rsidP="00744ECF">
      <w:pPr>
        <w:spacing w:after="0"/>
        <w:jc w:val="center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0A1879" w:rsidRPr="008F0F8B" w14:paraId="46B350DC" w14:textId="77777777" w:rsidTr="008F0F8B">
        <w:tc>
          <w:tcPr>
            <w:tcW w:w="3955" w:type="dxa"/>
          </w:tcPr>
          <w:p w14:paraId="2F1C163A" w14:textId="23D61708" w:rsidR="000A1879" w:rsidRPr="008F0F8B" w:rsidRDefault="00BC2625" w:rsidP="000A1879">
            <w:pPr>
              <w:rPr>
                <w:b/>
                <w:bCs/>
                <w:sz w:val="20"/>
                <w:szCs w:val="20"/>
              </w:rPr>
            </w:pPr>
            <w:r w:rsidRPr="008F0F8B">
              <w:rPr>
                <w:b/>
                <w:bCs/>
                <w:sz w:val="20"/>
                <w:szCs w:val="20"/>
              </w:rPr>
              <w:t>Grantee:</w:t>
            </w:r>
          </w:p>
        </w:tc>
        <w:sdt>
          <w:sdtPr>
            <w:rPr>
              <w:sz w:val="20"/>
              <w:szCs w:val="20"/>
            </w:rPr>
            <w:id w:val="-209347679"/>
            <w:placeholder>
              <w:docPart w:val="CBC903B93E564EE6BB481C4BFD375967"/>
            </w:placeholder>
            <w:showingPlcHdr/>
            <w:text/>
          </w:sdtPr>
          <w:sdtEndPr/>
          <w:sdtContent>
            <w:tc>
              <w:tcPr>
                <w:tcW w:w="5395" w:type="dxa"/>
                <w:shd w:val="clear" w:color="auto" w:fill="DDD9C3" w:themeFill="background2" w:themeFillShade="E6"/>
              </w:tcPr>
              <w:p w14:paraId="638D81A4" w14:textId="0118DC55" w:rsidR="000A1879" w:rsidRPr="008F0F8B" w:rsidRDefault="001E5D5A" w:rsidP="001E5D5A">
                <w:pPr>
                  <w:jc w:val="center"/>
                  <w:rPr>
                    <w:sz w:val="20"/>
                    <w:szCs w:val="20"/>
                  </w:rPr>
                </w:pPr>
                <w:r w:rsidRPr="001E5D5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80CFE" w:rsidRPr="008F0F8B" w14:paraId="0EB5D5EC" w14:textId="77777777" w:rsidTr="008F0F8B">
        <w:tc>
          <w:tcPr>
            <w:tcW w:w="3955" w:type="dxa"/>
          </w:tcPr>
          <w:p w14:paraId="536F87FB" w14:textId="03660857" w:rsidR="00780CFE" w:rsidRPr="008F0F8B" w:rsidRDefault="00780CFE" w:rsidP="000A1879">
            <w:pPr>
              <w:rPr>
                <w:b/>
                <w:bCs/>
                <w:sz w:val="20"/>
                <w:szCs w:val="20"/>
              </w:rPr>
            </w:pPr>
            <w:r w:rsidRPr="008F0F8B">
              <w:rPr>
                <w:b/>
                <w:bCs/>
                <w:sz w:val="20"/>
                <w:szCs w:val="20"/>
              </w:rPr>
              <w:t>Completed by:</w:t>
            </w:r>
          </w:p>
        </w:tc>
        <w:sdt>
          <w:sdtPr>
            <w:rPr>
              <w:sz w:val="20"/>
              <w:szCs w:val="20"/>
            </w:rPr>
            <w:id w:val="-1300525292"/>
            <w:placeholder>
              <w:docPart w:val="891F95C8DD324169A9EFECF746F82CB4"/>
            </w:placeholder>
            <w:showingPlcHdr/>
            <w:text/>
          </w:sdtPr>
          <w:sdtEndPr/>
          <w:sdtContent>
            <w:tc>
              <w:tcPr>
                <w:tcW w:w="5395" w:type="dxa"/>
                <w:shd w:val="clear" w:color="auto" w:fill="DDD9C3" w:themeFill="background2" w:themeFillShade="E6"/>
              </w:tcPr>
              <w:p w14:paraId="78C09234" w14:textId="27C5D72A" w:rsidR="00780CFE" w:rsidRPr="008F0F8B" w:rsidRDefault="001E5D5A" w:rsidP="001E5D5A">
                <w:pPr>
                  <w:jc w:val="center"/>
                  <w:rPr>
                    <w:sz w:val="20"/>
                    <w:szCs w:val="20"/>
                  </w:rPr>
                </w:pPr>
                <w:r w:rsidRPr="001E5D5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C5A97" w:rsidRPr="008F0F8B" w14:paraId="58AC23FE" w14:textId="77777777" w:rsidTr="00BC11EA">
        <w:tc>
          <w:tcPr>
            <w:tcW w:w="3955" w:type="dxa"/>
          </w:tcPr>
          <w:p w14:paraId="1833A1BF" w14:textId="77777777" w:rsidR="000C5A97" w:rsidRPr="008F0F8B" w:rsidRDefault="000C5A97" w:rsidP="00BC11EA">
            <w:pPr>
              <w:rPr>
                <w:b/>
                <w:bCs/>
                <w:sz w:val="20"/>
                <w:szCs w:val="20"/>
              </w:rPr>
            </w:pPr>
            <w:r w:rsidRPr="008F0F8B">
              <w:rPr>
                <w:b/>
                <w:bCs/>
                <w:sz w:val="20"/>
                <w:szCs w:val="20"/>
              </w:rPr>
              <w:t>Item/Service to Procure:</w:t>
            </w:r>
          </w:p>
        </w:tc>
        <w:sdt>
          <w:sdtPr>
            <w:rPr>
              <w:sz w:val="20"/>
              <w:szCs w:val="20"/>
            </w:rPr>
            <w:id w:val="-423958205"/>
            <w:placeholder>
              <w:docPart w:val="CA619D7F56E04105BCFFA32AE6F7D1FF"/>
            </w:placeholder>
            <w:showingPlcHdr/>
            <w:text/>
          </w:sdtPr>
          <w:sdtEndPr/>
          <w:sdtContent>
            <w:tc>
              <w:tcPr>
                <w:tcW w:w="5395" w:type="dxa"/>
                <w:shd w:val="clear" w:color="auto" w:fill="DDD9C3" w:themeFill="background2" w:themeFillShade="E6"/>
              </w:tcPr>
              <w:p w14:paraId="0FD0CF44" w14:textId="77777777" w:rsidR="000C5A97" w:rsidRPr="008F0F8B" w:rsidRDefault="000C5A97" w:rsidP="00BC11EA">
                <w:pPr>
                  <w:jc w:val="center"/>
                  <w:rPr>
                    <w:sz w:val="20"/>
                    <w:szCs w:val="20"/>
                  </w:rPr>
                </w:pPr>
                <w:r w:rsidRPr="001E5D5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1431C" w:rsidRPr="008F0F8B" w14:paraId="71D8F71D" w14:textId="77777777" w:rsidTr="008F0F8B">
        <w:tc>
          <w:tcPr>
            <w:tcW w:w="3955" w:type="dxa"/>
          </w:tcPr>
          <w:p w14:paraId="0E9AC582" w14:textId="696DD8AD" w:rsidR="0071431C" w:rsidRPr="008F0F8B" w:rsidRDefault="0071431C" w:rsidP="000A1879">
            <w:pPr>
              <w:rPr>
                <w:b/>
                <w:bCs/>
                <w:sz w:val="20"/>
                <w:szCs w:val="20"/>
              </w:rPr>
            </w:pPr>
            <w:r w:rsidRPr="008F0F8B">
              <w:rPr>
                <w:b/>
                <w:bCs/>
                <w:sz w:val="20"/>
                <w:szCs w:val="20"/>
              </w:rPr>
              <w:t>Date of Review:</w:t>
            </w:r>
          </w:p>
        </w:tc>
        <w:sdt>
          <w:sdtPr>
            <w:rPr>
              <w:sz w:val="20"/>
              <w:szCs w:val="20"/>
            </w:rPr>
            <w:id w:val="583888859"/>
            <w:placeholder>
              <w:docPart w:val="0F20176BB6F24DD383402270D19A5B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95" w:type="dxa"/>
                <w:shd w:val="clear" w:color="auto" w:fill="DDD9C3" w:themeFill="background2" w:themeFillShade="E6"/>
              </w:tcPr>
              <w:p w14:paraId="6297BA75" w14:textId="4B34AC42" w:rsidR="0071431C" w:rsidRPr="008F0F8B" w:rsidRDefault="001E5D5A" w:rsidP="001E5D5A">
                <w:pPr>
                  <w:jc w:val="center"/>
                  <w:rPr>
                    <w:sz w:val="20"/>
                    <w:szCs w:val="20"/>
                  </w:rPr>
                </w:pPr>
                <w:r w:rsidRPr="001E5D5A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0104723A" w14:textId="77777777" w:rsidR="00D35B20" w:rsidRDefault="00D35B20" w:rsidP="00D35B2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D35B20" w:rsidRPr="008F0F8B" w14:paraId="613EEC8E" w14:textId="77777777" w:rsidTr="00BB2859">
        <w:tc>
          <w:tcPr>
            <w:tcW w:w="3955" w:type="dxa"/>
          </w:tcPr>
          <w:p w14:paraId="530A4CE0" w14:textId="77777777" w:rsidR="00D35B20" w:rsidRPr="008F0F8B" w:rsidRDefault="00D35B20" w:rsidP="00BB28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Supplier:</w:t>
            </w:r>
          </w:p>
        </w:tc>
        <w:sdt>
          <w:sdtPr>
            <w:rPr>
              <w:sz w:val="20"/>
              <w:szCs w:val="20"/>
            </w:rPr>
            <w:id w:val="-2005427259"/>
            <w:placeholder>
              <w:docPart w:val="FFA11F5DB2C14CE7800E49FE2D020386"/>
            </w:placeholder>
            <w:showingPlcHdr/>
          </w:sdtPr>
          <w:sdtEndPr/>
          <w:sdtContent>
            <w:tc>
              <w:tcPr>
                <w:tcW w:w="5395" w:type="dxa"/>
                <w:shd w:val="clear" w:color="auto" w:fill="DDD9C3" w:themeFill="background2" w:themeFillShade="E6"/>
                <w:vAlign w:val="center"/>
              </w:tcPr>
              <w:p w14:paraId="4D340F61" w14:textId="77777777" w:rsidR="00D35B20" w:rsidRDefault="00D35B20" w:rsidP="00BB2859">
                <w:pPr>
                  <w:jc w:val="center"/>
                  <w:rPr>
                    <w:sz w:val="20"/>
                    <w:szCs w:val="20"/>
                  </w:rPr>
                </w:pPr>
                <w:r w:rsidRPr="00AB226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05798" w:rsidRPr="008F0F8B" w14:paraId="676465B3" w14:textId="77777777" w:rsidTr="008F0F8B">
        <w:tc>
          <w:tcPr>
            <w:tcW w:w="3955" w:type="dxa"/>
          </w:tcPr>
          <w:p w14:paraId="26428035" w14:textId="77777777" w:rsidR="0071431C" w:rsidRPr="008F0F8B" w:rsidRDefault="00B05798" w:rsidP="0071431C">
            <w:pPr>
              <w:rPr>
                <w:sz w:val="20"/>
                <w:szCs w:val="20"/>
              </w:rPr>
            </w:pPr>
            <w:r w:rsidRPr="008F0F8B">
              <w:rPr>
                <w:b/>
                <w:bCs/>
                <w:sz w:val="20"/>
                <w:szCs w:val="20"/>
              </w:rPr>
              <w:t>Price of Item/Service to Procure</w:t>
            </w:r>
            <w:r w:rsidR="0071431C" w:rsidRPr="008F0F8B">
              <w:rPr>
                <w:b/>
                <w:bCs/>
                <w:sz w:val="20"/>
                <w:szCs w:val="20"/>
              </w:rPr>
              <w:t>:</w:t>
            </w:r>
          </w:p>
          <w:p w14:paraId="15E8E55D" w14:textId="2B756C7F" w:rsidR="0071431C" w:rsidRPr="008F0F8B" w:rsidRDefault="0071431C" w:rsidP="0071431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F0F8B">
              <w:rPr>
                <w:sz w:val="20"/>
                <w:szCs w:val="20"/>
              </w:rPr>
              <w:t>Must be below the Micro-Purchase Threshold (currently $10,000).</w:t>
            </w:r>
            <w:r w:rsidR="00B120F7">
              <w:rPr>
                <w:sz w:val="20"/>
                <w:szCs w:val="20"/>
              </w:rPr>
              <w:t xml:space="preserve">  </w:t>
            </w:r>
            <w:r w:rsidR="00B120F7" w:rsidRPr="003215CC">
              <w:rPr>
                <w:sz w:val="16"/>
                <w:szCs w:val="16"/>
              </w:rPr>
              <w:t xml:space="preserve">(2 CFR 200 </w:t>
            </w:r>
            <w:r w:rsidR="00B120F7" w:rsidRPr="003215CC">
              <w:rPr>
                <w:rFonts w:ascii="Segoe UI Emoji" w:hAnsi="Segoe UI Emoji"/>
                <w:sz w:val="16"/>
                <w:szCs w:val="16"/>
              </w:rPr>
              <w:t>§200.320 (a)(1)</w:t>
            </w:r>
            <w:r w:rsidR="00B120F7">
              <w:rPr>
                <w:rFonts w:ascii="Segoe UI Emoji" w:hAnsi="Segoe UI Emoji"/>
                <w:sz w:val="16"/>
                <w:szCs w:val="16"/>
              </w:rPr>
              <w:t>(i)</w:t>
            </w:r>
            <w:r w:rsidR="00B120F7" w:rsidRPr="003215CC">
              <w:rPr>
                <w:rFonts w:ascii="Segoe UI Emoji" w:hAnsi="Segoe UI Emoji"/>
                <w:sz w:val="16"/>
                <w:szCs w:val="16"/>
              </w:rPr>
              <w:t>)</w:t>
            </w:r>
          </w:p>
        </w:tc>
        <w:tc>
          <w:tcPr>
            <w:tcW w:w="5395" w:type="dxa"/>
            <w:shd w:val="clear" w:color="auto" w:fill="DDD9C3" w:themeFill="background2" w:themeFillShade="E6"/>
            <w:vAlign w:val="center"/>
          </w:tcPr>
          <w:sdt>
            <w:sdtPr>
              <w:rPr>
                <w:sz w:val="20"/>
                <w:szCs w:val="20"/>
              </w:rPr>
              <w:id w:val="-912386459"/>
              <w:placeholder>
                <w:docPart w:val="DefaultPlaceholder_-1854013440"/>
              </w:placeholder>
              <w:text/>
            </w:sdtPr>
            <w:sdtEndPr/>
            <w:sdtContent>
              <w:p w14:paraId="22B3D0F7" w14:textId="204A7DFA" w:rsidR="00B05798" w:rsidRPr="008F0F8B" w:rsidRDefault="00B05798" w:rsidP="00B05798">
                <w:pPr>
                  <w:jc w:val="center"/>
                  <w:rPr>
                    <w:sz w:val="20"/>
                    <w:szCs w:val="20"/>
                  </w:rPr>
                </w:pPr>
                <w:r w:rsidRPr="008F0F8B">
                  <w:rPr>
                    <w:sz w:val="20"/>
                    <w:szCs w:val="20"/>
                  </w:rPr>
                  <w:t>$</w:t>
                </w:r>
              </w:p>
            </w:sdtContent>
          </w:sdt>
        </w:tc>
      </w:tr>
    </w:tbl>
    <w:p w14:paraId="07AC07A6" w14:textId="2E3481C0" w:rsidR="007E0069" w:rsidRPr="008F0F8B" w:rsidRDefault="007E0069" w:rsidP="00615540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55A7" w:rsidRPr="008F0F8B" w14:paraId="639CCD4E" w14:textId="77777777" w:rsidTr="001255A7">
        <w:tc>
          <w:tcPr>
            <w:tcW w:w="9350" w:type="dxa"/>
          </w:tcPr>
          <w:p w14:paraId="364AAAA9" w14:textId="6ABABDA0" w:rsidR="001255A7" w:rsidRPr="008F0F8B" w:rsidRDefault="001255A7" w:rsidP="001255A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F0F8B">
              <w:rPr>
                <w:sz w:val="20"/>
                <w:szCs w:val="20"/>
              </w:rPr>
              <w:t>Purchases should be distributed equitably among vendors.</w:t>
            </w:r>
            <w:r w:rsidR="003215CC">
              <w:rPr>
                <w:sz w:val="20"/>
                <w:szCs w:val="20"/>
              </w:rPr>
              <w:t xml:space="preserve">  </w:t>
            </w:r>
            <w:r w:rsidR="003215CC" w:rsidRPr="003215CC">
              <w:rPr>
                <w:sz w:val="16"/>
                <w:szCs w:val="16"/>
              </w:rPr>
              <w:t xml:space="preserve">(2 CFR 200 </w:t>
            </w:r>
            <w:r w:rsidR="003215CC" w:rsidRPr="003215CC">
              <w:rPr>
                <w:rFonts w:ascii="Segoe UI Emoji" w:hAnsi="Segoe UI Emoji"/>
                <w:sz w:val="16"/>
                <w:szCs w:val="16"/>
              </w:rPr>
              <w:t>§200.320 (a)(1)</w:t>
            </w:r>
            <w:r w:rsidR="003215CC">
              <w:rPr>
                <w:rFonts w:ascii="Segoe UI Emoji" w:hAnsi="Segoe UI Emoji"/>
                <w:sz w:val="16"/>
                <w:szCs w:val="16"/>
              </w:rPr>
              <w:t>(i)</w:t>
            </w:r>
            <w:r w:rsidR="003215CC" w:rsidRPr="003215CC">
              <w:rPr>
                <w:rFonts w:ascii="Segoe UI Emoji" w:hAnsi="Segoe UI Emoji"/>
                <w:sz w:val="16"/>
                <w:szCs w:val="16"/>
              </w:rPr>
              <w:t>)</w:t>
            </w:r>
          </w:p>
          <w:p w14:paraId="16B1BAD1" w14:textId="520732BE" w:rsidR="001255A7" w:rsidRDefault="001255A7" w:rsidP="001255A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F0F8B">
              <w:rPr>
                <w:sz w:val="20"/>
                <w:szCs w:val="20"/>
              </w:rPr>
              <w:t>No Federal clauses are required.</w:t>
            </w:r>
            <w:r w:rsidR="003215CC">
              <w:rPr>
                <w:sz w:val="20"/>
                <w:szCs w:val="20"/>
              </w:rPr>
              <w:t xml:space="preserve">  </w:t>
            </w:r>
            <w:r w:rsidR="003215CC" w:rsidRPr="003215CC">
              <w:rPr>
                <w:sz w:val="16"/>
                <w:szCs w:val="16"/>
              </w:rPr>
              <w:t>(4420.1F Chapter VI, Section 3.a.(1)</w:t>
            </w:r>
            <w:r w:rsidR="003215CC">
              <w:rPr>
                <w:sz w:val="16"/>
                <w:szCs w:val="16"/>
              </w:rPr>
              <w:t>)</w:t>
            </w:r>
          </w:p>
          <w:p w14:paraId="5F1FD78B" w14:textId="0BDDAB74" w:rsidR="003215CC" w:rsidRPr="008F0F8B" w:rsidRDefault="003215CC" w:rsidP="001255A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Exempt from FTA Buy America requirements.  </w:t>
            </w:r>
            <w:r w:rsidRPr="003215CC">
              <w:rPr>
                <w:sz w:val="16"/>
                <w:szCs w:val="16"/>
              </w:rPr>
              <w:t>(4420.1F Chapter VI, Section 3.a.(1)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5F1EBB09" w14:textId="77777777" w:rsidR="001255A7" w:rsidRPr="008F0F8B" w:rsidRDefault="001255A7" w:rsidP="00615540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810"/>
        <w:gridCol w:w="715"/>
      </w:tblGrid>
      <w:tr w:rsidR="00B05798" w:rsidRPr="008F0F8B" w14:paraId="4A28E0E3" w14:textId="77777777" w:rsidTr="00244314">
        <w:tc>
          <w:tcPr>
            <w:tcW w:w="7825" w:type="dxa"/>
          </w:tcPr>
          <w:p w14:paraId="3B71B5A9" w14:textId="603D6F50" w:rsidR="00B05798" w:rsidRPr="008F0F8B" w:rsidRDefault="00B05798" w:rsidP="00615540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CD27EAB" w14:textId="00AC0D78" w:rsidR="00B05798" w:rsidRPr="008F0F8B" w:rsidRDefault="00347EF5" w:rsidP="00B05798">
            <w:pPr>
              <w:jc w:val="center"/>
              <w:rPr>
                <w:b/>
                <w:bCs/>
                <w:sz w:val="20"/>
                <w:szCs w:val="20"/>
              </w:rPr>
            </w:pPr>
            <w:r w:rsidRPr="008F0F8B">
              <w:rPr>
                <w:b/>
                <w:bCs/>
                <w:sz w:val="20"/>
                <w:szCs w:val="20"/>
              </w:rPr>
              <w:t>True</w:t>
            </w:r>
          </w:p>
        </w:tc>
        <w:tc>
          <w:tcPr>
            <w:tcW w:w="715" w:type="dxa"/>
          </w:tcPr>
          <w:p w14:paraId="1452DE5A" w14:textId="59EAD3B0" w:rsidR="00B05798" w:rsidRPr="008F0F8B" w:rsidRDefault="00347EF5" w:rsidP="00B05798">
            <w:pPr>
              <w:jc w:val="center"/>
              <w:rPr>
                <w:b/>
                <w:bCs/>
                <w:sz w:val="20"/>
                <w:szCs w:val="20"/>
              </w:rPr>
            </w:pPr>
            <w:r w:rsidRPr="008F0F8B">
              <w:rPr>
                <w:b/>
                <w:bCs/>
                <w:sz w:val="20"/>
                <w:szCs w:val="20"/>
              </w:rPr>
              <w:t>False</w:t>
            </w:r>
          </w:p>
        </w:tc>
      </w:tr>
      <w:tr w:rsidR="00ED3CF1" w:rsidRPr="008F0F8B" w14:paraId="12AF21F3" w14:textId="77777777" w:rsidTr="00244314">
        <w:tc>
          <w:tcPr>
            <w:tcW w:w="7825" w:type="dxa"/>
            <w:vAlign w:val="center"/>
          </w:tcPr>
          <w:p w14:paraId="7079AE9D" w14:textId="051ACA0B" w:rsidR="00ED3CF1" w:rsidRPr="008F0F8B" w:rsidRDefault="00ED3CF1" w:rsidP="0096274C">
            <w:pPr>
              <w:rPr>
                <w:sz w:val="20"/>
                <w:szCs w:val="20"/>
              </w:rPr>
            </w:pPr>
            <w:r w:rsidRPr="008F0F8B">
              <w:rPr>
                <w:sz w:val="20"/>
                <w:szCs w:val="20"/>
              </w:rPr>
              <w:t xml:space="preserve">The procurement </w:t>
            </w:r>
            <w:r w:rsidR="00EE10C8" w:rsidRPr="008F0F8B">
              <w:rPr>
                <w:sz w:val="20"/>
                <w:szCs w:val="20"/>
              </w:rPr>
              <w:t xml:space="preserve">size </w:t>
            </w:r>
            <w:r w:rsidR="00665886">
              <w:rPr>
                <w:sz w:val="20"/>
                <w:szCs w:val="20"/>
              </w:rPr>
              <w:t>is</w:t>
            </w:r>
            <w:r w:rsidRPr="008F0F8B">
              <w:rPr>
                <w:sz w:val="20"/>
                <w:szCs w:val="20"/>
              </w:rPr>
              <w:t xml:space="preserve"> not reduced to avoid </w:t>
            </w:r>
            <w:r w:rsidR="00562280">
              <w:rPr>
                <w:sz w:val="20"/>
                <w:szCs w:val="20"/>
              </w:rPr>
              <w:t>requirements</w:t>
            </w:r>
            <w:r w:rsidRPr="008F0F8B">
              <w:rPr>
                <w:sz w:val="20"/>
                <w:szCs w:val="20"/>
              </w:rPr>
              <w:t xml:space="preserve"> </w:t>
            </w:r>
            <w:r w:rsidR="00EE10C8" w:rsidRPr="008F0F8B">
              <w:rPr>
                <w:sz w:val="20"/>
                <w:szCs w:val="20"/>
              </w:rPr>
              <w:t>of</w:t>
            </w:r>
            <w:r w:rsidRPr="008F0F8B">
              <w:rPr>
                <w:sz w:val="20"/>
                <w:szCs w:val="20"/>
              </w:rPr>
              <w:t xml:space="preserve"> larger procurements?</w:t>
            </w:r>
            <w:r w:rsidR="003215CC">
              <w:rPr>
                <w:sz w:val="20"/>
                <w:szCs w:val="20"/>
              </w:rPr>
              <w:t xml:space="preserve">  </w:t>
            </w:r>
            <w:r w:rsidR="003215CC" w:rsidRPr="003215CC">
              <w:rPr>
                <w:sz w:val="16"/>
                <w:szCs w:val="16"/>
              </w:rPr>
              <w:t>(4420.1F Chapter VI, Section 3.a.(</w:t>
            </w:r>
            <w:r w:rsidR="003215CC">
              <w:rPr>
                <w:sz w:val="16"/>
                <w:szCs w:val="16"/>
              </w:rPr>
              <w:t>2</w:t>
            </w:r>
            <w:r w:rsidR="003215CC" w:rsidRPr="003215CC">
              <w:rPr>
                <w:sz w:val="16"/>
                <w:szCs w:val="16"/>
              </w:rPr>
              <w:t>)</w:t>
            </w:r>
            <w:r w:rsidR="003215CC">
              <w:rPr>
                <w:sz w:val="16"/>
                <w:szCs w:val="16"/>
              </w:rPr>
              <w:t>(b)</w:t>
            </w:r>
            <w:r w:rsidR="00B120F7">
              <w:rPr>
                <w:sz w:val="16"/>
                <w:szCs w:val="16"/>
              </w:rPr>
              <w:t>)</w:t>
            </w:r>
          </w:p>
        </w:tc>
        <w:sdt>
          <w:sdtPr>
            <w:rPr>
              <w:b/>
              <w:bCs/>
              <w:sz w:val="20"/>
              <w:szCs w:val="20"/>
            </w:rPr>
            <w:id w:val="-188424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DDD9C3" w:themeFill="background2" w:themeFillShade="E6"/>
                <w:vAlign w:val="center"/>
              </w:tcPr>
              <w:p w14:paraId="072CB2C0" w14:textId="1B302271" w:rsidR="00ED3CF1" w:rsidRPr="008F0F8B" w:rsidRDefault="008F0F8B" w:rsidP="0096274C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6411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shd w:val="clear" w:color="auto" w:fill="DDD9C3" w:themeFill="background2" w:themeFillShade="E6"/>
                <w:vAlign w:val="center"/>
              </w:tcPr>
              <w:p w14:paraId="58D23103" w14:textId="77777777" w:rsidR="00ED3CF1" w:rsidRPr="008F0F8B" w:rsidRDefault="00ED3CF1" w:rsidP="0096274C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5798" w:rsidRPr="008F0F8B" w14:paraId="1E309775" w14:textId="77777777" w:rsidTr="00244314">
        <w:tc>
          <w:tcPr>
            <w:tcW w:w="7825" w:type="dxa"/>
            <w:vAlign w:val="center"/>
          </w:tcPr>
          <w:p w14:paraId="1D48352A" w14:textId="77194958" w:rsidR="00B05798" w:rsidRPr="008F0F8B" w:rsidRDefault="00B05798" w:rsidP="00B05798">
            <w:pPr>
              <w:rPr>
                <w:sz w:val="20"/>
                <w:szCs w:val="20"/>
              </w:rPr>
            </w:pPr>
            <w:r w:rsidRPr="008F0F8B">
              <w:rPr>
                <w:sz w:val="20"/>
                <w:szCs w:val="20"/>
              </w:rPr>
              <w:t xml:space="preserve">The price of the item/service </w:t>
            </w:r>
            <w:r w:rsidR="00B67E06">
              <w:rPr>
                <w:sz w:val="20"/>
                <w:szCs w:val="20"/>
              </w:rPr>
              <w:t>is</w:t>
            </w:r>
            <w:r w:rsidRPr="008F0F8B">
              <w:rPr>
                <w:sz w:val="20"/>
                <w:szCs w:val="20"/>
              </w:rPr>
              <w:t xml:space="preserve"> determined to be </w:t>
            </w:r>
            <w:r w:rsidR="00974F7B" w:rsidRPr="008F0F8B">
              <w:rPr>
                <w:sz w:val="20"/>
                <w:szCs w:val="20"/>
              </w:rPr>
              <w:t xml:space="preserve">fair and </w:t>
            </w:r>
            <w:r w:rsidRPr="008F0F8B">
              <w:rPr>
                <w:sz w:val="20"/>
                <w:szCs w:val="20"/>
              </w:rPr>
              <w:t>reasonable?</w:t>
            </w:r>
            <w:r w:rsidR="003215CC">
              <w:rPr>
                <w:sz w:val="20"/>
                <w:szCs w:val="20"/>
              </w:rPr>
              <w:t xml:space="preserve">  </w:t>
            </w:r>
            <w:r w:rsidR="003215CC" w:rsidRPr="003215CC">
              <w:rPr>
                <w:sz w:val="16"/>
                <w:szCs w:val="16"/>
              </w:rPr>
              <w:t xml:space="preserve">(2 CFR 200 </w:t>
            </w:r>
            <w:r w:rsidR="003215CC" w:rsidRPr="003215CC">
              <w:rPr>
                <w:rFonts w:ascii="Segoe UI Emoji" w:hAnsi="Segoe UI Emoji"/>
                <w:sz w:val="16"/>
                <w:szCs w:val="16"/>
              </w:rPr>
              <w:t>§200.320 (a)(1)</w:t>
            </w:r>
            <w:r w:rsidR="003215CC">
              <w:rPr>
                <w:rFonts w:ascii="Segoe UI Emoji" w:hAnsi="Segoe UI Emoji"/>
                <w:sz w:val="16"/>
                <w:szCs w:val="16"/>
              </w:rPr>
              <w:t>(ii)</w:t>
            </w:r>
            <w:r w:rsidR="003215CC" w:rsidRPr="003215CC">
              <w:rPr>
                <w:rFonts w:ascii="Segoe UI Emoji" w:hAnsi="Segoe UI Emoji"/>
                <w:sz w:val="16"/>
                <w:szCs w:val="16"/>
              </w:rPr>
              <w:t>)</w:t>
            </w:r>
          </w:p>
        </w:tc>
        <w:sdt>
          <w:sdtPr>
            <w:rPr>
              <w:b/>
              <w:bCs/>
              <w:sz w:val="20"/>
              <w:szCs w:val="20"/>
            </w:rPr>
            <w:id w:val="150416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DDD9C3" w:themeFill="background2" w:themeFillShade="E6"/>
                <w:vAlign w:val="center"/>
              </w:tcPr>
              <w:p w14:paraId="1C537A30" w14:textId="07872B27" w:rsidR="00B05798" w:rsidRPr="008F0F8B" w:rsidRDefault="00B05798" w:rsidP="00B0579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9539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shd w:val="clear" w:color="auto" w:fill="DDD9C3" w:themeFill="background2" w:themeFillShade="E6"/>
                <w:vAlign w:val="center"/>
              </w:tcPr>
              <w:p w14:paraId="762C57C8" w14:textId="5DB21DB8" w:rsidR="00B05798" w:rsidRPr="008F0F8B" w:rsidRDefault="00B05798" w:rsidP="00B05798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96E684A" w14:textId="16BC9C60" w:rsidR="00EE0ACE" w:rsidRPr="008F0F8B" w:rsidRDefault="00EE0ACE" w:rsidP="00615540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B05798" w:rsidRPr="008F0F8B" w14:paraId="6E070049" w14:textId="77777777" w:rsidTr="00E52CC4">
        <w:tc>
          <w:tcPr>
            <w:tcW w:w="9350" w:type="dxa"/>
            <w:gridSpan w:val="2"/>
          </w:tcPr>
          <w:p w14:paraId="3B3EA9DB" w14:textId="135AA669" w:rsidR="00B05798" w:rsidRPr="008F0F8B" w:rsidRDefault="00ED3CF1" w:rsidP="00615540">
            <w:pPr>
              <w:rPr>
                <w:sz w:val="20"/>
                <w:szCs w:val="20"/>
              </w:rPr>
            </w:pPr>
            <w:r w:rsidRPr="008F0F8B">
              <w:rPr>
                <w:sz w:val="20"/>
                <w:szCs w:val="20"/>
              </w:rPr>
              <w:t xml:space="preserve">The </w:t>
            </w:r>
            <w:r w:rsidR="00D2287C" w:rsidRPr="008F0F8B">
              <w:rPr>
                <w:sz w:val="20"/>
                <w:szCs w:val="20"/>
              </w:rPr>
              <w:t xml:space="preserve">item/service </w:t>
            </w:r>
            <w:r w:rsidRPr="008F0F8B">
              <w:rPr>
                <w:sz w:val="20"/>
                <w:szCs w:val="20"/>
              </w:rPr>
              <w:t xml:space="preserve">price </w:t>
            </w:r>
            <w:r w:rsidR="00385258">
              <w:rPr>
                <w:sz w:val="20"/>
                <w:szCs w:val="20"/>
              </w:rPr>
              <w:t>is</w:t>
            </w:r>
            <w:r w:rsidRPr="008F0F8B">
              <w:rPr>
                <w:sz w:val="20"/>
                <w:szCs w:val="20"/>
              </w:rPr>
              <w:t xml:space="preserve"> determined to be fair and reasonable based on the following reasons (check one or more</w:t>
            </w:r>
            <w:r w:rsidR="00755F1B" w:rsidRPr="008F0F8B">
              <w:rPr>
                <w:sz w:val="20"/>
                <w:szCs w:val="20"/>
              </w:rPr>
              <w:t xml:space="preserve"> and attach </w:t>
            </w:r>
            <w:r w:rsidR="00D16DC7" w:rsidRPr="008F0F8B">
              <w:rPr>
                <w:sz w:val="20"/>
                <w:szCs w:val="20"/>
              </w:rPr>
              <w:t>any</w:t>
            </w:r>
            <w:r w:rsidR="00755F1B" w:rsidRPr="008F0F8B">
              <w:rPr>
                <w:sz w:val="20"/>
                <w:szCs w:val="20"/>
              </w:rPr>
              <w:t xml:space="preserve"> documentation</w:t>
            </w:r>
            <w:r w:rsidRPr="008F0F8B">
              <w:rPr>
                <w:sz w:val="20"/>
                <w:szCs w:val="20"/>
              </w:rPr>
              <w:t>)</w:t>
            </w:r>
            <w:r w:rsidR="003215CC">
              <w:rPr>
                <w:sz w:val="20"/>
                <w:szCs w:val="20"/>
              </w:rPr>
              <w:t xml:space="preserve">.  </w:t>
            </w:r>
            <w:r w:rsidR="003215CC" w:rsidRPr="003215CC">
              <w:rPr>
                <w:sz w:val="16"/>
                <w:szCs w:val="16"/>
              </w:rPr>
              <w:t xml:space="preserve">(2 CFR 200 </w:t>
            </w:r>
            <w:r w:rsidR="003215CC" w:rsidRPr="003215CC">
              <w:rPr>
                <w:rFonts w:ascii="Segoe UI Emoji" w:hAnsi="Segoe UI Emoji"/>
                <w:sz w:val="16"/>
                <w:szCs w:val="16"/>
              </w:rPr>
              <w:t>§200.320 (a)(1)</w:t>
            </w:r>
            <w:r w:rsidR="003215CC">
              <w:rPr>
                <w:rFonts w:ascii="Segoe UI Emoji" w:hAnsi="Segoe UI Emoji"/>
                <w:sz w:val="16"/>
                <w:szCs w:val="16"/>
              </w:rPr>
              <w:t>(ii)</w:t>
            </w:r>
            <w:r w:rsidR="003215CC" w:rsidRPr="003215CC">
              <w:rPr>
                <w:rFonts w:ascii="Segoe UI Emoji" w:hAnsi="Segoe UI Emoji"/>
                <w:sz w:val="16"/>
                <w:szCs w:val="16"/>
              </w:rPr>
              <w:t>)</w:t>
            </w:r>
          </w:p>
        </w:tc>
      </w:tr>
      <w:tr w:rsidR="00B05798" w:rsidRPr="008F0F8B" w14:paraId="081DC1DF" w14:textId="77777777" w:rsidTr="007F456C">
        <w:sdt>
          <w:sdtPr>
            <w:rPr>
              <w:b/>
              <w:bCs/>
              <w:sz w:val="20"/>
              <w:szCs w:val="20"/>
            </w:rPr>
            <w:id w:val="27699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DDD9C3" w:themeFill="background2" w:themeFillShade="E6"/>
                <w:vAlign w:val="center"/>
              </w:tcPr>
              <w:p w14:paraId="1DA2E689" w14:textId="47BA8019" w:rsidR="00B05798" w:rsidRPr="008F0F8B" w:rsidRDefault="008F0F8B" w:rsidP="00ED3CF1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05" w:type="dxa"/>
          </w:tcPr>
          <w:p w14:paraId="0D72CC8C" w14:textId="285D71B1" w:rsidR="00B05798" w:rsidRPr="008F0F8B" w:rsidRDefault="00C538CF" w:rsidP="00615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52C99">
              <w:rPr>
                <w:sz w:val="20"/>
                <w:szCs w:val="20"/>
              </w:rPr>
              <w:t>revious purchase history</w:t>
            </w:r>
            <w:r w:rsidR="005656C0" w:rsidRPr="008F0F8B">
              <w:rPr>
                <w:sz w:val="20"/>
                <w:szCs w:val="20"/>
              </w:rPr>
              <w:t>.</w:t>
            </w:r>
          </w:p>
        </w:tc>
      </w:tr>
      <w:tr w:rsidR="005656C0" w:rsidRPr="008F0F8B" w14:paraId="57227B79" w14:textId="77777777" w:rsidTr="007F456C">
        <w:sdt>
          <w:sdtPr>
            <w:rPr>
              <w:b/>
              <w:bCs/>
              <w:sz w:val="20"/>
              <w:szCs w:val="20"/>
            </w:rPr>
            <w:id w:val="101897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DDD9C3" w:themeFill="background2" w:themeFillShade="E6"/>
                <w:vAlign w:val="center"/>
              </w:tcPr>
              <w:p w14:paraId="1DC5464F" w14:textId="2F77B4C4" w:rsidR="005656C0" w:rsidRPr="008F0F8B" w:rsidRDefault="005656C0" w:rsidP="005656C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05" w:type="dxa"/>
          </w:tcPr>
          <w:p w14:paraId="3426FF72" w14:textId="19939FDF" w:rsidR="005656C0" w:rsidRPr="008F0F8B" w:rsidRDefault="005656C0" w:rsidP="005656C0">
            <w:pPr>
              <w:rPr>
                <w:sz w:val="20"/>
                <w:szCs w:val="20"/>
              </w:rPr>
            </w:pPr>
            <w:r w:rsidRPr="008F0F8B">
              <w:rPr>
                <w:sz w:val="20"/>
                <w:szCs w:val="20"/>
              </w:rPr>
              <w:t>Observed prices in marketplace.</w:t>
            </w:r>
          </w:p>
        </w:tc>
      </w:tr>
      <w:tr w:rsidR="00ED3CF1" w:rsidRPr="008F0F8B" w14:paraId="1D07F85F" w14:textId="77777777" w:rsidTr="007F456C">
        <w:sdt>
          <w:sdtPr>
            <w:rPr>
              <w:b/>
              <w:bCs/>
              <w:sz w:val="20"/>
              <w:szCs w:val="20"/>
            </w:rPr>
            <w:id w:val="66289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DDD9C3" w:themeFill="background2" w:themeFillShade="E6"/>
                <w:vAlign w:val="center"/>
              </w:tcPr>
              <w:p w14:paraId="78A34586" w14:textId="58857AB4" w:rsidR="00ED3CF1" w:rsidRPr="008F0F8B" w:rsidRDefault="00ED3CF1" w:rsidP="00ED3CF1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05" w:type="dxa"/>
          </w:tcPr>
          <w:p w14:paraId="2AAF2AC1" w14:textId="11E0A704" w:rsidR="00ED3CF1" w:rsidRPr="008F0F8B" w:rsidRDefault="00ED3CF1" w:rsidP="00ED3CF1">
            <w:pPr>
              <w:rPr>
                <w:sz w:val="20"/>
                <w:szCs w:val="20"/>
              </w:rPr>
            </w:pPr>
            <w:r w:rsidRPr="008F0F8B">
              <w:rPr>
                <w:sz w:val="20"/>
                <w:szCs w:val="20"/>
              </w:rPr>
              <w:t>Obtained from current price</w:t>
            </w:r>
            <w:r w:rsidR="001255A7" w:rsidRPr="008F0F8B">
              <w:rPr>
                <w:sz w:val="20"/>
                <w:szCs w:val="20"/>
              </w:rPr>
              <w:t>/catalogue</w:t>
            </w:r>
            <w:r w:rsidRPr="008F0F8B">
              <w:rPr>
                <w:sz w:val="20"/>
                <w:szCs w:val="20"/>
              </w:rPr>
              <w:t xml:space="preserve"> list.</w:t>
            </w:r>
          </w:p>
        </w:tc>
      </w:tr>
      <w:tr w:rsidR="00ED3CF1" w:rsidRPr="008F0F8B" w14:paraId="18FCCED2" w14:textId="77777777" w:rsidTr="007F456C">
        <w:sdt>
          <w:sdtPr>
            <w:rPr>
              <w:b/>
              <w:bCs/>
              <w:sz w:val="20"/>
              <w:szCs w:val="20"/>
            </w:rPr>
            <w:id w:val="-196518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DDD9C3" w:themeFill="background2" w:themeFillShade="E6"/>
                <w:vAlign w:val="center"/>
              </w:tcPr>
              <w:p w14:paraId="04E6FC27" w14:textId="3E686172" w:rsidR="00ED3CF1" w:rsidRPr="008F0F8B" w:rsidRDefault="00ED3CF1" w:rsidP="00ED3CF1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05" w:type="dxa"/>
          </w:tcPr>
          <w:p w14:paraId="2C64256F" w14:textId="646D8423" w:rsidR="00ED3CF1" w:rsidRPr="008F0F8B" w:rsidRDefault="00ED3CF1" w:rsidP="00ED3CF1">
            <w:pPr>
              <w:rPr>
                <w:sz w:val="20"/>
                <w:szCs w:val="20"/>
              </w:rPr>
            </w:pPr>
            <w:r w:rsidRPr="008F0F8B">
              <w:rPr>
                <w:sz w:val="20"/>
                <w:szCs w:val="20"/>
              </w:rPr>
              <w:t>Commercial market sales price from advertisements.</w:t>
            </w:r>
          </w:p>
        </w:tc>
      </w:tr>
      <w:tr w:rsidR="00ED3CF1" w:rsidRPr="008F0F8B" w14:paraId="148F6ABA" w14:textId="77777777" w:rsidTr="007F456C">
        <w:sdt>
          <w:sdtPr>
            <w:rPr>
              <w:b/>
              <w:bCs/>
              <w:sz w:val="20"/>
              <w:szCs w:val="20"/>
            </w:rPr>
            <w:id w:val="-172891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DDD9C3" w:themeFill="background2" w:themeFillShade="E6"/>
                <w:vAlign w:val="center"/>
              </w:tcPr>
              <w:p w14:paraId="135F7CE0" w14:textId="329D0298" w:rsidR="00ED3CF1" w:rsidRPr="008F0F8B" w:rsidRDefault="00ED3CF1" w:rsidP="00ED3CF1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05" w:type="dxa"/>
          </w:tcPr>
          <w:p w14:paraId="514664A2" w14:textId="2BDAA413" w:rsidR="00ED3CF1" w:rsidRPr="008F0F8B" w:rsidRDefault="00ED3CF1" w:rsidP="00ED3CF1">
            <w:pPr>
              <w:rPr>
                <w:sz w:val="20"/>
                <w:szCs w:val="20"/>
              </w:rPr>
            </w:pPr>
            <w:r w:rsidRPr="008F0F8B">
              <w:rPr>
                <w:sz w:val="20"/>
                <w:szCs w:val="20"/>
              </w:rPr>
              <w:t>Personal knowledge of item procured.</w:t>
            </w:r>
          </w:p>
        </w:tc>
      </w:tr>
      <w:tr w:rsidR="00ED3CF1" w:rsidRPr="008F0F8B" w14:paraId="640A364F" w14:textId="77777777" w:rsidTr="007F456C">
        <w:sdt>
          <w:sdtPr>
            <w:rPr>
              <w:b/>
              <w:bCs/>
              <w:sz w:val="20"/>
              <w:szCs w:val="20"/>
            </w:rPr>
            <w:id w:val="95128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DDD9C3" w:themeFill="background2" w:themeFillShade="E6"/>
                <w:vAlign w:val="center"/>
              </w:tcPr>
              <w:p w14:paraId="13622018" w14:textId="3B969EE0" w:rsidR="00ED3CF1" w:rsidRPr="008F0F8B" w:rsidRDefault="00ED3CF1" w:rsidP="00ED3CF1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05" w:type="dxa"/>
          </w:tcPr>
          <w:p w14:paraId="3675E620" w14:textId="67015708" w:rsidR="00ED3CF1" w:rsidRPr="008F0F8B" w:rsidRDefault="00ED3CF1" w:rsidP="00ED3CF1">
            <w:pPr>
              <w:rPr>
                <w:sz w:val="20"/>
                <w:szCs w:val="20"/>
              </w:rPr>
            </w:pPr>
            <w:r w:rsidRPr="008F0F8B">
              <w:rPr>
                <w:sz w:val="20"/>
                <w:szCs w:val="20"/>
              </w:rPr>
              <w:t>Regulated rate (utility)</w:t>
            </w:r>
          </w:p>
        </w:tc>
      </w:tr>
      <w:tr w:rsidR="00ED3CF1" w:rsidRPr="008F0F8B" w14:paraId="3C94AE6F" w14:textId="77777777" w:rsidTr="007F456C">
        <w:sdt>
          <w:sdtPr>
            <w:rPr>
              <w:b/>
              <w:bCs/>
              <w:sz w:val="20"/>
              <w:szCs w:val="20"/>
            </w:rPr>
            <w:id w:val="-208321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DDD9C3" w:themeFill="background2" w:themeFillShade="E6"/>
                <w:vAlign w:val="center"/>
              </w:tcPr>
              <w:p w14:paraId="29375887" w14:textId="610CC4E4" w:rsidR="00ED3CF1" w:rsidRPr="008F0F8B" w:rsidRDefault="00ED3CF1" w:rsidP="00ED3CF1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05" w:type="dxa"/>
          </w:tcPr>
          <w:p w14:paraId="4B4BF8CD" w14:textId="645B0C8B" w:rsidR="00ED3CF1" w:rsidRPr="008F0F8B" w:rsidRDefault="00ED3CF1" w:rsidP="00BC1BF6">
            <w:pPr>
              <w:rPr>
                <w:sz w:val="20"/>
                <w:szCs w:val="20"/>
              </w:rPr>
            </w:pPr>
            <w:r w:rsidRPr="008F0F8B">
              <w:rPr>
                <w:sz w:val="20"/>
                <w:szCs w:val="20"/>
              </w:rPr>
              <w:t>Other</w:t>
            </w:r>
            <w:r w:rsidR="00BC1BF6" w:rsidRPr="008F0F8B">
              <w:rPr>
                <w:sz w:val="20"/>
                <w:szCs w:val="20"/>
              </w:rPr>
              <w:t>, s</w:t>
            </w:r>
            <w:r w:rsidRPr="008F0F8B">
              <w:rPr>
                <w:sz w:val="20"/>
                <w:szCs w:val="20"/>
              </w:rPr>
              <w:t xml:space="preserve">pecify:   </w:t>
            </w:r>
            <w:sdt>
              <w:sdtPr>
                <w:rPr>
                  <w:sz w:val="20"/>
                  <w:szCs w:val="20"/>
                </w:rPr>
                <w:id w:val="-673025808"/>
                <w:placeholder>
                  <w:docPart w:val="A204ED1406064FB2BA8931E06BD9EF2D"/>
                </w:placeholder>
                <w:showingPlcHdr/>
                <w:text/>
              </w:sdtPr>
              <w:sdtEndPr/>
              <w:sdtContent>
                <w:r w:rsidRPr="008F0F8B">
                  <w:rPr>
                    <w:rStyle w:val="PlaceholderText"/>
                    <w:sz w:val="20"/>
                    <w:szCs w:val="20"/>
                    <w:shd w:val="clear" w:color="auto" w:fill="DDD9C3" w:themeFill="background2" w:themeFillShade="E6"/>
                  </w:rPr>
                  <w:t>Click or tap here to enter text.</w:t>
                </w:r>
              </w:sdtContent>
            </w:sdt>
          </w:p>
        </w:tc>
      </w:tr>
    </w:tbl>
    <w:p w14:paraId="5CC7BB62" w14:textId="0BB5BB68" w:rsidR="00B05798" w:rsidRPr="008F0F8B" w:rsidRDefault="00B05798" w:rsidP="00615540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9"/>
        <w:gridCol w:w="734"/>
        <w:gridCol w:w="782"/>
        <w:gridCol w:w="705"/>
      </w:tblGrid>
      <w:tr w:rsidR="00244314" w:rsidRPr="008F0F8B" w14:paraId="1757A40E" w14:textId="77777777" w:rsidTr="00244314">
        <w:tc>
          <w:tcPr>
            <w:tcW w:w="7129" w:type="dxa"/>
          </w:tcPr>
          <w:p w14:paraId="4E8D6D6B" w14:textId="77777777" w:rsidR="00244314" w:rsidRPr="008F0F8B" w:rsidRDefault="00244314" w:rsidP="0096274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14:paraId="60BD5DC5" w14:textId="09A73832" w:rsidR="00244314" w:rsidRPr="008F0F8B" w:rsidRDefault="00244314" w:rsidP="009627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782" w:type="dxa"/>
          </w:tcPr>
          <w:p w14:paraId="22AB7977" w14:textId="538998F2" w:rsidR="00244314" w:rsidRPr="008F0F8B" w:rsidRDefault="00244314" w:rsidP="0096274C">
            <w:pPr>
              <w:jc w:val="center"/>
              <w:rPr>
                <w:b/>
                <w:bCs/>
                <w:sz w:val="20"/>
                <w:szCs w:val="20"/>
              </w:rPr>
            </w:pPr>
            <w:r w:rsidRPr="008F0F8B">
              <w:rPr>
                <w:b/>
                <w:bCs/>
                <w:sz w:val="20"/>
                <w:szCs w:val="20"/>
              </w:rPr>
              <w:t>True</w:t>
            </w:r>
          </w:p>
        </w:tc>
        <w:tc>
          <w:tcPr>
            <w:tcW w:w="705" w:type="dxa"/>
          </w:tcPr>
          <w:p w14:paraId="275F8AAC" w14:textId="1C0F259A" w:rsidR="00244314" w:rsidRPr="008F0F8B" w:rsidRDefault="00244314" w:rsidP="0096274C">
            <w:pPr>
              <w:jc w:val="center"/>
              <w:rPr>
                <w:b/>
                <w:bCs/>
                <w:sz w:val="20"/>
                <w:szCs w:val="20"/>
              </w:rPr>
            </w:pPr>
            <w:r w:rsidRPr="008F0F8B">
              <w:rPr>
                <w:b/>
                <w:bCs/>
                <w:sz w:val="20"/>
                <w:szCs w:val="20"/>
              </w:rPr>
              <w:t>False</w:t>
            </w:r>
          </w:p>
        </w:tc>
      </w:tr>
      <w:tr w:rsidR="00244314" w:rsidRPr="008F0F8B" w14:paraId="44357863" w14:textId="77777777" w:rsidTr="005642E1">
        <w:tc>
          <w:tcPr>
            <w:tcW w:w="7129" w:type="dxa"/>
            <w:vAlign w:val="center"/>
          </w:tcPr>
          <w:p w14:paraId="7806F97D" w14:textId="3F5ED3BE" w:rsidR="00244314" w:rsidRPr="008F0F8B" w:rsidRDefault="00244314" w:rsidP="00244314">
            <w:pPr>
              <w:rPr>
                <w:sz w:val="20"/>
                <w:szCs w:val="20"/>
              </w:rPr>
            </w:pPr>
            <w:r w:rsidRPr="008F0F8B">
              <w:rPr>
                <w:sz w:val="20"/>
                <w:szCs w:val="20"/>
              </w:rPr>
              <w:t>Is this a construction contract/job purchase exceeding $2000?</w:t>
            </w:r>
          </w:p>
          <w:p w14:paraId="183D7013" w14:textId="33B97865" w:rsidR="00244314" w:rsidRPr="008F0F8B" w:rsidRDefault="00244314" w:rsidP="0024431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F0F8B">
              <w:rPr>
                <w:sz w:val="20"/>
                <w:szCs w:val="20"/>
              </w:rPr>
              <w:t xml:space="preserve">If yes, Davis-Bacon prevailing wage requirements apply.  Documentation of prevailing wage requirements being met in execution of job is required (see https://sam.gov/).  Also, contracts require certified payrolls and audits. </w:t>
            </w:r>
            <w:r>
              <w:rPr>
                <w:sz w:val="20"/>
                <w:szCs w:val="20"/>
              </w:rPr>
              <w:t xml:space="preserve">  </w:t>
            </w:r>
            <w:r w:rsidRPr="003215CC">
              <w:rPr>
                <w:sz w:val="16"/>
                <w:szCs w:val="16"/>
              </w:rPr>
              <w:t>(4420.1F Chapter VI, Section 3.a.(</w:t>
            </w:r>
            <w:r>
              <w:rPr>
                <w:sz w:val="16"/>
                <w:szCs w:val="16"/>
              </w:rPr>
              <w:t>2</w:t>
            </w:r>
            <w:r w:rsidRPr="003215C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(c))</w:t>
            </w:r>
          </w:p>
        </w:tc>
        <w:sdt>
          <w:sdtPr>
            <w:rPr>
              <w:b/>
              <w:bCs/>
              <w:sz w:val="20"/>
              <w:szCs w:val="20"/>
            </w:rPr>
            <w:id w:val="-28643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shd w:val="clear" w:color="auto" w:fill="DDD9C3" w:themeFill="background2" w:themeFillShade="E6"/>
                <w:vAlign w:val="center"/>
              </w:tcPr>
              <w:p w14:paraId="6A39A0B5" w14:textId="25510465" w:rsidR="00244314" w:rsidRDefault="00244314" w:rsidP="0024431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6474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2" w:type="dxa"/>
                <w:tcBorders>
                  <w:bottom w:val="single" w:sz="4" w:space="0" w:color="auto"/>
                </w:tcBorders>
                <w:shd w:val="clear" w:color="auto" w:fill="DDD9C3" w:themeFill="background2" w:themeFillShade="E6"/>
                <w:vAlign w:val="center"/>
              </w:tcPr>
              <w:p w14:paraId="08014B38" w14:textId="5BC330F2" w:rsidR="00244314" w:rsidRPr="008F0F8B" w:rsidRDefault="00244314" w:rsidP="0024431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7666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tcBorders>
                  <w:bottom w:val="single" w:sz="4" w:space="0" w:color="auto"/>
                </w:tcBorders>
                <w:shd w:val="clear" w:color="auto" w:fill="DDD9C3" w:themeFill="background2" w:themeFillShade="E6"/>
                <w:vAlign w:val="center"/>
              </w:tcPr>
              <w:p w14:paraId="34AF4D4E" w14:textId="77777777" w:rsidR="00244314" w:rsidRPr="008F0F8B" w:rsidRDefault="00244314" w:rsidP="0024431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314" w:rsidRPr="008F0F8B" w14:paraId="01586B5D" w14:textId="77777777" w:rsidTr="005642E1">
        <w:tc>
          <w:tcPr>
            <w:tcW w:w="7129" w:type="dxa"/>
            <w:vAlign w:val="center"/>
          </w:tcPr>
          <w:p w14:paraId="3941A643" w14:textId="5FB125AF" w:rsidR="00244314" w:rsidRPr="00244314" w:rsidRDefault="00244314" w:rsidP="0024431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Copeland Anti-Kick Act provisions apply.  Clause required that prohibits any giving up of any part of employee compensation for construction projects. </w:t>
            </w:r>
          </w:p>
        </w:tc>
        <w:sdt>
          <w:sdtPr>
            <w:rPr>
              <w:b/>
              <w:bCs/>
              <w:sz w:val="20"/>
              <w:szCs w:val="20"/>
            </w:rPr>
            <w:id w:val="161509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shd w:val="clear" w:color="auto" w:fill="DDD9C3" w:themeFill="background2" w:themeFillShade="E6"/>
                <w:vAlign w:val="center"/>
              </w:tcPr>
              <w:p w14:paraId="3E41FCBF" w14:textId="1FA49FF4" w:rsidR="00244314" w:rsidRDefault="00244314" w:rsidP="0024431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12723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2" w:type="dxa"/>
                <w:tcBorders>
                  <w:bottom w:val="single" w:sz="4" w:space="0" w:color="auto"/>
                </w:tcBorders>
                <w:shd w:val="clear" w:color="auto" w:fill="DDD9C3" w:themeFill="background2" w:themeFillShade="E6"/>
                <w:vAlign w:val="center"/>
              </w:tcPr>
              <w:p w14:paraId="26942598" w14:textId="3FD73611" w:rsidR="00244314" w:rsidRDefault="00244314" w:rsidP="0024431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445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tcBorders>
                  <w:bottom w:val="single" w:sz="4" w:space="0" w:color="auto"/>
                </w:tcBorders>
                <w:shd w:val="clear" w:color="auto" w:fill="DDD9C3" w:themeFill="background2" w:themeFillShade="E6"/>
                <w:vAlign w:val="center"/>
              </w:tcPr>
              <w:p w14:paraId="1C72F61D" w14:textId="1C11AFF4" w:rsidR="00244314" w:rsidRDefault="00244314" w:rsidP="0024431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314" w:rsidRPr="008F0F8B" w14:paraId="79E3E62D" w14:textId="77777777" w:rsidTr="005642E1">
        <w:tc>
          <w:tcPr>
            <w:tcW w:w="7129" w:type="dxa"/>
            <w:vAlign w:val="center"/>
          </w:tcPr>
          <w:p w14:paraId="253A7B65" w14:textId="6546627F" w:rsidR="00244314" w:rsidRPr="008F0F8B" w:rsidRDefault="00244314" w:rsidP="00244314">
            <w:pPr>
              <w:rPr>
                <w:sz w:val="20"/>
                <w:szCs w:val="20"/>
              </w:rPr>
            </w:pPr>
            <w:r w:rsidRPr="008F0F8B">
              <w:rPr>
                <w:sz w:val="20"/>
                <w:szCs w:val="20"/>
              </w:rPr>
              <w:t>The item/service will be purchased with a purchase card and there are purchase card procedures documented and approved by the authorized personnel of the grantee?</w:t>
            </w:r>
            <w:r>
              <w:rPr>
                <w:sz w:val="20"/>
                <w:szCs w:val="20"/>
              </w:rPr>
              <w:t xml:space="preserve">  (</w:t>
            </w:r>
            <w:r w:rsidRPr="003215CC">
              <w:rPr>
                <w:sz w:val="16"/>
                <w:szCs w:val="16"/>
              </w:rPr>
              <w:t xml:space="preserve">2 CFR 200 </w:t>
            </w:r>
            <w:r w:rsidRPr="003215CC">
              <w:rPr>
                <w:rFonts w:ascii="Segoe UI Emoji" w:hAnsi="Segoe UI Emoji"/>
                <w:sz w:val="16"/>
                <w:szCs w:val="16"/>
              </w:rPr>
              <w:t>§200.320 (a)(1)</w:t>
            </w:r>
            <w:r>
              <w:rPr>
                <w:rFonts w:ascii="Segoe UI Emoji" w:hAnsi="Segoe UI Emoji"/>
                <w:sz w:val="16"/>
                <w:szCs w:val="16"/>
              </w:rPr>
              <w:t>(ii)</w:t>
            </w:r>
            <w:r w:rsidRPr="003215CC">
              <w:rPr>
                <w:rFonts w:ascii="Segoe UI Emoji" w:hAnsi="Segoe UI Emoji"/>
                <w:sz w:val="16"/>
                <w:szCs w:val="16"/>
              </w:rPr>
              <w:t>)</w:t>
            </w:r>
          </w:p>
        </w:tc>
        <w:sdt>
          <w:sdtPr>
            <w:rPr>
              <w:b/>
              <w:bCs/>
              <w:sz w:val="20"/>
              <w:szCs w:val="20"/>
            </w:rPr>
            <w:id w:val="32208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shd w:val="clear" w:color="auto" w:fill="DDD9C3" w:themeFill="background2" w:themeFillShade="E6"/>
                <w:vAlign w:val="center"/>
              </w:tcPr>
              <w:p w14:paraId="3EEE889F" w14:textId="4BEE85E0" w:rsidR="00244314" w:rsidRDefault="00244314" w:rsidP="0024431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16095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2" w:type="dxa"/>
                <w:shd w:val="clear" w:color="auto" w:fill="DDD9C3" w:themeFill="background2" w:themeFillShade="E6"/>
                <w:vAlign w:val="center"/>
              </w:tcPr>
              <w:p w14:paraId="4F9CA0E4" w14:textId="048A0BAC" w:rsidR="00244314" w:rsidRPr="008F0F8B" w:rsidRDefault="00244314" w:rsidP="0024431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9941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shd w:val="clear" w:color="auto" w:fill="DDD9C3" w:themeFill="background2" w:themeFillShade="E6"/>
                <w:vAlign w:val="center"/>
              </w:tcPr>
              <w:p w14:paraId="46D52471" w14:textId="2020AE71" w:rsidR="00244314" w:rsidRPr="008F0F8B" w:rsidRDefault="00244314" w:rsidP="0024431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B206353" w14:textId="7C7799E8" w:rsidR="0044557D" w:rsidRPr="008F0F8B" w:rsidRDefault="0044557D" w:rsidP="00006AB2">
      <w:pPr>
        <w:spacing w:after="0"/>
        <w:rPr>
          <w:sz w:val="20"/>
          <w:szCs w:val="20"/>
        </w:rPr>
      </w:pPr>
    </w:p>
    <w:sectPr w:rsidR="0044557D" w:rsidRPr="008F0F8B" w:rsidSect="00006AB2">
      <w:headerReference w:type="default" r:id="rId7"/>
      <w:footerReference w:type="default" r:id="rId8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C420" w14:textId="77777777" w:rsidR="00360D87" w:rsidRDefault="00360D87" w:rsidP="00744ECF">
      <w:pPr>
        <w:spacing w:after="0" w:line="240" w:lineRule="auto"/>
      </w:pPr>
      <w:r>
        <w:separator/>
      </w:r>
    </w:p>
  </w:endnote>
  <w:endnote w:type="continuationSeparator" w:id="0">
    <w:p w14:paraId="1560B0BA" w14:textId="77777777" w:rsidR="00360D87" w:rsidRDefault="00360D87" w:rsidP="0074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7319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4F1202" w14:textId="77777777" w:rsidR="00446BE0" w:rsidRDefault="00446BE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729EE2" w14:textId="77777777" w:rsidR="00446BE0" w:rsidRDefault="00446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2DBB" w14:textId="77777777" w:rsidR="00360D87" w:rsidRDefault="00360D87" w:rsidP="00744ECF">
      <w:pPr>
        <w:spacing w:after="0" w:line="240" w:lineRule="auto"/>
      </w:pPr>
      <w:r>
        <w:separator/>
      </w:r>
    </w:p>
  </w:footnote>
  <w:footnote w:type="continuationSeparator" w:id="0">
    <w:p w14:paraId="5C1BCC7A" w14:textId="77777777" w:rsidR="00360D87" w:rsidRDefault="00360D87" w:rsidP="0074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E225" w14:textId="77777777" w:rsidR="00744ECF" w:rsidRDefault="00744ECF" w:rsidP="00744ECF">
    <w:pPr>
      <w:spacing w:after="0" w:line="240" w:lineRule="auto"/>
      <w:jc w:val="right"/>
    </w:pPr>
    <w:r>
      <w:t>Transit Oversight Office</w:t>
    </w:r>
  </w:p>
  <w:p w14:paraId="77BFB154" w14:textId="77777777" w:rsidR="00744ECF" w:rsidRDefault="00744ECF" w:rsidP="00744ECF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850694" wp14:editId="6A5A40FE">
          <wp:simplePos x="0" y="0"/>
          <wp:positionH relativeFrom="column">
            <wp:posOffset>-45720</wp:posOffset>
          </wp:positionH>
          <wp:positionV relativeFrom="paragraph">
            <wp:posOffset>66675</wp:posOffset>
          </wp:positionV>
          <wp:extent cx="1242060" cy="54483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ACC">
      <w:t xml:space="preserve"> </w:t>
    </w:r>
    <w:r>
      <w:t>Multimodal Transportation Resources Division</w:t>
    </w:r>
  </w:p>
  <w:p w14:paraId="1002E884" w14:textId="77777777" w:rsidR="00744ECF" w:rsidRDefault="00744ECF" w:rsidP="00744ECF">
    <w:pPr>
      <w:spacing w:after="0" w:line="240" w:lineRule="auto"/>
      <w:jc w:val="right"/>
    </w:pPr>
    <w:r>
      <w:t>505 Deaderick Street, Suite 900</w:t>
    </w:r>
  </w:p>
  <w:p w14:paraId="5A9ED350" w14:textId="77777777" w:rsidR="00744ECF" w:rsidRDefault="00744ECF" w:rsidP="00744ECF">
    <w:pPr>
      <w:spacing w:after="0" w:line="240" w:lineRule="auto"/>
      <w:jc w:val="right"/>
    </w:pPr>
    <w:r>
      <w:t>Nashville, TN 37243</w:t>
    </w:r>
  </w:p>
  <w:p w14:paraId="1A1D8938" w14:textId="77777777" w:rsidR="00744ECF" w:rsidRPr="00472A1B" w:rsidRDefault="00006AB2" w:rsidP="00744ECF">
    <w:pPr>
      <w:spacing w:after="0" w:line="240" w:lineRule="auto"/>
      <w:jc w:val="right"/>
    </w:pPr>
    <w:hyperlink r:id="rId2" w:history="1">
      <w:r w:rsidR="00744ECF" w:rsidRPr="001465DB">
        <w:rPr>
          <w:rStyle w:val="Hyperlink"/>
        </w:rPr>
        <w:t>TDOT.MultimodalAdmin@tn.gov</w:t>
      </w:r>
    </w:hyperlink>
    <w:r w:rsidR="00744ECF">
      <w:t xml:space="preserve"> </w:t>
    </w:r>
  </w:p>
  <w:p w14:paraId="7A25E50F" w14:textId="77777777" w:rsidR="00744ECF" w:rsidRDefault="00006AB2" w:rsidP="00744ECF">
    <w:pPr>
      <w:pStyle w:val="Header"/>
      <w:jc w:val="right"/>
      <w:rPr>
        <w:b/>
        <w:noProof/>
      </w:rPr>
    </w:pPr>
    <w:r>
      <w:rPr>
        <w:b/>
        <w:noProof/>
      </w:rPr>
      <w:pict w14:anchorId="237C3953">
        <v:rect id="_x0000_i1025" style="width:468pt;height:3pt" o:hralign="center" o:hrstd="t" o:hrnoshade="t" o:hr="t" fillcolor="#365f91 [2404]" stroked="f"/>
      </w:pict>
    </w:r>
  </w:p>
  <w:p w14:paraId="1AD167BD" w14:textId="77777777" w:rsidR="00744ECF" w:rsidRDefault="00744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ADC"/>
    <w:multiLevelType w:val="hybridMultilevel"/>
    <w:tmpl w:val="638E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1CEE"/>
    <w:multiLevelType w:val="hybridMultilevel"/>
    <w:tmpl w:val="2D74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46F3"/>
    <w:multiLevelType w:val="hybridMultilevel"/>
    <w:tmpl w:val="3958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41A02"/>
    <w:multiLevelType w:val="hybridMultilevel"/>
    <w:tmpl w:val="7A74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2006F"/>
    <w:multiLevelType w:val="hybridMultilevel"/>
    <w:tmpl w:val="8916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F6887"/>
    <w:multiLevelType w:val="hybridMultilevel"/>
    <w:tmpl w:val="898A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01C72"/>
    <w:multiLevelType w:val="hybridMultilevel"/>
    <w:tmpl w:val="02503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071B8"/>
    <w:multiLevelType w:val="hybridMultilevel"/>
    <w:tmpl w:val="1450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D614C"/>
    <w:multiLevelType w:val="hybridMultilevel"/>
    <w:tmpl w:val="BC68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D715C"/>
    <w:multiLevelType w:val="hybridMultilevel"/>
    <w:tmpl w:val="3FB8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C28E3"/>
    <w:multiLevelType w:val="hybridMultilevel"/>
    <w:tmpl w:val="A4A8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B524B"/>
    <w:multiLevelType w:val="hybridMultilevel"/>
    <w:tmpl w:val="81F0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94967">
    <w:abstractNumId w:val="9"/>
  </w:num>
  <w:num w:numId="2" w16cid:durableId="1814591449">
    <w:abstractNumId w:val="2"/>
  </w:num>
  <w:num w:numId="3" w16cid:durableId="1347945602">
    <w:abstractNumId w:val="7"/>
  </w:num>
  <w:num w:numId="4" w16cid:durableId="1432118601">
    <w:abstractNumId w:val="1"/>
  </w:num>
  <w:num w:numId="5" w16cid:durableId="1126316181">
    <w:abstractNumId w:val="4"/>
  </w:num>
  <w:num w:numId="6" w16cid:durableId="1402631689">
    <w:abstractNumId w:val="8"/>
  </w:num>
  <w:num w:numId="7" w16cid:durableId="1962683480">
    <w:abstractNumId w:val="11"/>
  </w:num>
  <w:num w:numId="8" w16cid:durableId="1513303309">
    <w:abstractNumId w:val="3"/>
  </w:num>
  <w:num w:numId="9" w16cid:durableId="1088382887">
    <w:abstractNumId w:val="0"/>
  </w:num>
  <w:num w:numId="10" w16cid:durableId="948507426">
    <w:abstractNumId w:val="5"/>
  </w:num>
  <w:num w:numId="11" w16cid:durableId="1794399089">
    <w:abstractNumId w:val="6"/>
  </w:num>
  <w:num w:numId="12" w16cid:durableId="8441745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87"/>
    <w:rsid w:val="00006AB2"/>
    <w:rsid w:val="000574D9"/>
    <w:rsid w:val="00066618"/>
    <w:rsid w:val="0006767C"/>
    <w:rsid w:val="00094823"/>
    <w:rsid w:val="000A1879"/>
    <w:rsid w:val="000C5A97"/>
    <w:rsid w:val="000D03CA"/>
    <w:rsid w:val="000D0846"/>
    <w:rsid w:val="000F39BC"/>
    <w:rsid w:val="00121499"/>
    <w:rsid w:val="001255A7"/>
    <w:rsid w:val="0013265C"/>
    <w:rsid w:val="00141CAE"/>
    <w:rsid w:val="001473DF"/>
    <w:rsid w:val="00152C99"/>
    <w:rsid w:val="00163F7C"/>
    <w:rsid w:val="00167A90"/>
    <w:rsid w:val="00173EF8"/>
    <w:rsid w:val="00187C05"/>
    <w:rsid w:val="001A3411"/>
    <w:rsid w:val="001A4632"/>
    <w:rsid w:val="001B2534"/>
    <w:rsid w:val="001B2A1D"/>
    <w:rsid w:val="001C7467"/>
    <w:rsid w:val="001D2C51"/>
    <w:rsid w:val="001E0CCB"/>
    <w:rsid w:val="001E5D5A"/>
    <w:rsid w:val="0023445C"/>
    <w:rsid w:val="00244314"/>
    <w:rsid w:val="002451E5"/>
    <w:rsid w:val="00251294"/>
    <w:rsid w:val="00295C47"/>
    <w:rsid w:val="002B0FCB"/>
    <w:rsid w:val="002B2727"/>
    <w:rsid w:val="002B7D74"/>
    <w:rsid w:val="00316AFE"/>
    <w:rsid w:val="003215CC"/>
    <w:rsid w:val="0032188E"/>
    <w:rsid w:val="00322EC3"/>
    <w:rsid w:val="00332B93"/>
    <w:rsid w:val="00347EF5"/>
    <w:rsid w:val="003547AC"/>
    <w:rsid w:val="00360D87"/>
    <w:rsid w:val="0036237F"/>
    <w:rsid w:val="00385258"/>
    <w:rsid w:val="003A4B3C"/>
    <w:rsid w:val="003C00ED"/>
    <w:rsid w:val="003C73EE"/>
    <w:rsid w:val="003E28D5"/>
    <w:rsid w:val="003E590A"/>
    <w:rsid w:val="00405AAB"/>
    <w:rsid w:val="004205FA"/>
    <w:rsid w:val="0044557D"/>
    <w:rsid w:val="00446BE0"/>
    <w:rsid w:val="004E55A4"/>
    <w:rsid w:val="004F087A"/>
    <w:rsid w:val="00505186"/>
    <w:rsid w:val="00522461"/>
    <w:rsid w:val="00537783"/>
    <w:rsid w:val="00562280"/>
    <w:rsid w:val="005656C0"/>
    <w:rsid w:val="00577AB4"/>
    <w:rsid w:val="005D2970"/>
    <w:rsid w:val="005D7AA1"/>
    <w:rsid w:val="005E09CB"/>
    <w:rsid w:val="005F06E9"/>
    <w:rsid w:val="0060426F"/>
    <w:rsid w:val="00615540"/>
    <w:rsid w:val="00623B11"/>
    <w:rsid w:val="00650BB8"/>
    <w:rsid w:val="00665886"/>
    <w:rsid w:val="00666E6C"/>
    <w:rsid w:val="00682AD7"/>
    <w:rsid w:val="006840DC"/>
    <w:rsid w:val="00686472"/>
    <w:rsid w:val="006D59CC"/>
    <w:rsid w:val="0071431C"/>
    <w:rsid w:val="007443D5"/>
    <w:rsid w:val="00744ECF"/>
    <w:rsid w:val="00755F1B"/>
    <w:rsid w:val="00780CFE"/>
    <w:rsid w:val="007815E6"/>
    <w:rsid w:val="00792227"/>
    <w:rsid w:val="007A3DB7"/>
    <w:rsid w:val="007B2244"/>
    <w:rsid w:val="007B4A50"/>
    <w:rsid w:val="007B5E22"/>
    <w:rsid w:val="007C3264"/>
    <w:rsid w:val="007E0069"/>
    <w:rsid w:val="007E0C89"/>
    <w:rsid w:val="007F456C"/>
    <w:rsid w:val="00806791"/>
    <w:rsid w:val="00810B8C"/>
    <w:rsid w:val="0081473B"/>
    <w:rsid w:val="0083423E"/>
    <w:rsid w:val="00891D28"/>
    <w:rsid w:val="008A083B"/>
    <w:rsid w:val="008A4A8A"/>
    <w:rsid w:val="008B263A"/>
    <w:rsid w:val="008B2CEC"/>
    <w:rsid w:val="008F0F8B"/>
    <w:rsid w:val="00921396"/>
    <w:rsid w:val="00924DE6"/>
    <w:rsid w:val="0092780E"/>
    <w:rsid w:val="00974F7B"/>
    <w:rsid w:val="009A7CCF"/>
    <w:rsid w:val="009C39B5"/>
    <w:rsid w:val="00A1103B"/>
    <w:rsid w:val="00A17382"/>
    <w:rsid w:val="00A32C0A"/>
    <w:rsid w:val="00A56364"/>
    <w:rsid w:val="00A63BE8"/>
    <w:rsid w:val="00A83694"/>
    <w:rsid w:val="00AA5D2C"/>
    <w:rsid w:val="00AB226B"/>
    <w:rsid w:val="00AE56DF"/>
    <w:rsid w:val="00B05798"/>
    <w:rsid w:val="00B105FB"/>
    <w:rsid w:val="00B120F7"/>
    <w:rsid w:val="00B34B3D"/>
    <w:rsid w:val="00B67E06"/>
    <w:rsid w:val="00B708BD"/>
    <w:rsid w:val="00B776A7"/>
    <w:rsid w:val="00BC1BF6"/>
    <w:rsid w:val="00BC2625"/>
    <w:rsid w:val="00C3500C"/>
    <w:rsid w:val="00C45A78"/>
    <w:rsid w:val="00C538CF"/>
    <w:rsid w:val="00CF42C9"/>
    <w:rsid w:val="00CF7A0A"/>
    <w:rsid w:val="00D147FF"/>
    <w:rsid w:val="00D16DC7"/>
    <w:rsid w:val="00D2287C"/>
    <w:rsid w:val="00D35B20"/>
    <w:rsid w:val="00D504D3"/>
    <w:rsid w:val="00D9674D"/>
    <w:rsid w:val="00DC1132"/>
    <w:rsid w:val="00E7394A"/>
    <w:rsid w:val="00EA0EAA"/>
    <w:rsid w:val="00EB6E74"/>
    <w:rsid w:val="00ED3CF1"/>
    <w:rsid w:val="00EE0ACE"/>
    <w:rsid w:val="00EE10C8"/>
    <w:rsid w:val="00EF0833"/>
    <w:rsid w:val="00F70003"/>
    <w:rsid w:val="00F87A48"/>
    <w:rsid w:val="00F92085"/>
    <w:rsid w:val="00FC0027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4BE1FE73"/>
  <w15:chartTrackingRefBased/>
  <w15:docId w15:val="{7179AFAD-72BC-4084-B221-D1BA9ABB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CF"/>
  </w:style>
  <w:style w:type="paragraph" w:styleId="Footer">
    <w:name w:val="footer"/>
    <w:basedOn w:val="Normal"/>
    <w:link w:val="FooterChar"/>
    <w:uiPriority w:val="99"/>
    <w:unhideWhenUsed/>
    <w:rsid w:val="00744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CF"/>
  </w:style>
  <w:style w:type="character" w:styleId="Hyperlink">
    <w:name w:val="Hyperlink"/>
    <w:basedOn w:val="DefaultParagraphFont"/>
    <w:uiPriority w:val="99"/>
    <w:unhideWhenUsed/>
    <w:rsid w:val="00744EC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92227"/>
    <w:rPr>
      <w:color w:val="808080"/>
    </w:rPr>
  </w:style>
  <w:style w:type="table" w:styleId="TableGrid">
    <w:name w:val="Table Grid"/>
    <w:basedOn w:val="TableNormal"/>
    <w:uiPriority w:val="59"/>
    <w:rsid w:val="00D9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2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C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C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OT.MultimodalAdmin@tn.gov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ultiModal\WorkGroupTemplates\Consultant%20Task%20Order%20Quarterly%20Progress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04ED1406064FB2BA8931E06BD9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263E-6F6F-4434-8F8D-55F0816F111B}"/>
      </w:docPartPr>
      <w:docPartBody>
        <w:p w:rsidR="009F7158" w:rsidRDefault="009F7158" w:rsidP="009F7158">
          <w:pPr>
            <w:pStyle w:val="A204ED1406064FB2BA8931E06BD9EF2D2"/>
          </w:pPr>
          <w:r w:rsidRPr="008F0F8B">
            <w:rPr>
              <w:rStyle w:val="PlaceholderText"/>
              <w:sz w:val="20"/>
              <w:szCs w:val="20"/>
              <w:shd w:val="clear" w:color="auto" w:fill="D0CECE" w:themeFill="background2" w:themeFillShade="E6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0011-D2B2-4513-BBEC-00B892E413B5}"/>
      </w:docPartPr>
      <w:docPartBody>
        <w:p w:rsidR="0050382D" w:rsidRDefault="009F7158"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903B93E564EE6BB481C4BFD375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738F-A558-4F6F-AE98-B845D136C23D}"/>
      </w:docPartPr>
      <w:docPartBody>
        <w:p w:rsidR="0050382D" w:rsidRDefault="009F7158" w:rsidP="009F7158">
          <w:pPr>
            <w:pStyle w:val="CBC903B93E564EE6BB481C4BFD3759671"/>
          </w:pPr>
          <w:r w:rsidRPr="001E5D5A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91F95C8DD324169A9EFECF746F82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52C90-0E6D-4B41-B21E-6517466B9C37}"/>
      </w:docPartPr>
      <w:docPartBody>
        <w:p w:rsidR="0050382D" w:rsidRDefault="009F7158" w:rsidP="009F7158">
          <w:pPr>
            <w:pStyle w:val="891F95C8DD324169A9EFECF746F82CB41"/>
          </w:pPr>
          <w:r w:rsidRPr="001E5D5A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F20176BB6F24DD383402270D19A5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18242-D360-4F4C-A599-8D72644A5153}"/>
      </w:docPartPr>
      <w:docPartBody>
        <w:p w:rsidR="0050382D" w:rsidRDefault="009F7158" w:rsidP="009F7158">
          <w:pPr>
            <w:pStyle w:val="0F20176BB6F24DD383402270D19A5B9F1"/>
          </w:pPr>
          <w:r w:rsidRPr="001E5D5A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CA619D7F56E04105BCFFA32AE6F7D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4EB92-CA4D-4EB1-A1B0-A269F1CD362D}"/>
      </w:docPartPr>
      <w:docPartBody>
        <w:p w:rsidR="00F300A5" w:rsidRDefault="003E303D" w:rsidP="003E303D">
          <w:pPr>
            <w:pStyle w:val="CA619D7F56E04105BCFFA32AE6F7D1FF"/>
          </w:pPr>
          <w:r w:rsidRPr="001E5D5A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A11F5DB2C14CE7800E49FE2D020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706CB-5CEB-44A5-BF0E-FE3999B5E18A}"/>
      </w:docPartPr>
      <w:docPartBody>
        <w:p w:rsidR="00F14430" w:rsidRDefault="009B6C85" w:rsidP="009B6C85">
          <w:pPr>
            <w:pStyle w:val="FFA11F5DB2C14CE7800E49FE2D020386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5F"/>
    <w:rsid w:val="003E303D"/>
    <w:rsid w:val="0050382D"/>
    <w:rsid w:val="009B6C85"/>
    <w:rsid w:val="009F7158"/>
    <w:rsid w:val="00CD54B7"/>
    <w:rsid w:val="00EB545F"/>
    <w:rsid w:val="00F14430"/>
    <w:rsid w:val="00F3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C85"/>
    <w:rPr>
      <w:color w:val="808080"/>
    </w:rPr>
  </w:style>
  <w:style w:type="paragraph" w:customStyle="1" w:styleId="CBC903B93E564EE6BB481C4BFD3759671">
    <w:name w:val="CBC903B93E564EE6BB481C4BFD3759671"/>
    <w:rsid w:val="009F7158"/>
    <w:pPr>
      <w:spacing w:after="200" w:line="276" w:lineRule="auto"/>
    </w:pPr>
    <w:rPr>
      <w:rFonts w:eastAsiaTheme="minorHAnsi"/>
    </w:rPr>
  </w:style>
  <w:style w:type="paragraph" w:customStyle="1" w:styleId="891F95C8DD324169A9EFECF746F82CB41">
    <w:name w:val="891F95C8DD324169A9EFECF746F82CB41"/>
    <w:rsid w:val="009F7158"/>
    <w:pPr>
      <w:spacing w:after="200" w:line="276" w:lineRule="auto"/>
    </w:pPr>
    <w:rPr>
      <w:rFonts w:eastAsiaTheme="minorHAnsi"/>
    </w:rPr>
  </w:style>
  <w:style w:type="paragraph" w:customStyle="1" w:styleId="0F20176BB6F24DD383402270D19A5B9F1">
    <w:name w:val="0F20176BB6F24DD383402270D19A5B9F1"/>
    <w:rsid w:val="009F7158"/>
    <w:pPr>
      <w:spacing w:after="200" w:line="276" w:lineRule="auto"/>
    </w:pPr>
    <w:rPr>
      <w:rFonts w:eastAsiaTheme="minorHAnsi"/>
    </w:rPr>
  </w:style>
  <w:style w:type="paragraph" w:customStyle="1" w:styleId="A204ED1406064FB2BA8931E06BD9EF2D2">
    <w:name w:val="A204ED1406064FB2BA8931E06BD9EF2D2"/>
    <w:rsid w:val="009F7158"/>
    <w:pPr>
      <w:spacing w:after="200" w:line="276" w:lineRule="auto"/>
    </w:pPr>
    <w:rPr>
      <w:rFonts w:eastAsiaTheme="minorHAnsi"/>
    </w:rPr>
  </w:style>
  <w:style w:type="paragraph" w:customStyle="1" w:styleId="CA619D7F56E04105BCFFA32AE6F7D1FF">
    <w:name w:val="CA619D7F56E04105BCFFA32AE6F7D1FF"/>
    <w:rsid w:val="003E303D"/>
  </w:style>
  <w:style w:type="paragraph" w:customStyle="1" w:styleId="FFA11F5DB2C14CE7800E49FE2D020386">
    <w:name w:val="FFA11F5DB2C14CE7800E49FE2D020386"/>
    <w:rsid w:val="009B6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Consultant Task Order Quarterly Progress Report.dotx</Template>
  <TotalTime>192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Sanborn</dc:creator>
  <cp:keywords/>
  <dc:description/>
  <cp:lastModifiedBy>Larry Sanborn</cp:lastModifiedBy>
  <cp:revision>3</cp:revision>
  <dcterms:created xsi:type="dcterms:W3CDTF">2023-06-22T23:11:00Z</dcterms:created>
  <dcterms:modified xsi:type="dcterms:W3CDTF">2023-07-24T22:25:00Z</dcterms:modified>
</cp:coreProperties>
</file>